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90" w:type="dxa"/>
        <w:tblInd w:w="-176" w:type="dxa"/>
        <w:tblLook w:val="04A0" w:firstRow="1" w:lastRow="0" w:firstColumn="1" w:lastColumn="0" w:noHBand="0" w:noVBand="1"/>
      </w:tblPr>
      <w:tblGrid>
        <w:gridCol w:w="4338"/>
        <w:gridCol w:w="6252"/>
      </w:tblGrid>
      <w:tr w:rsidR="00473095" w:rsidRPr="007E590F" w14:paraId="5AA688A9" w14:textId="77777777" w:rsidTr="006367B7">
        <w:tc>
          <w:tcPr>
            <w:tcW w:w="4338" w:type="dxa"/>
            <w:shd w:val="clear" w:color="auto" w:fill="auto"/>
          </w:tcPr>
          <w:p w14:paraId="3F514A0E" w14:textId="77777777" w:rsidR="00473095" w:rsidRPr="007E590F" w:rsidRDefault="00473095" w:rsidP="006367B7">
            <w:pPr>
              <w:tabs>
                <w:tab w:val="center" w:pos="1407"/>
                <w:tab w:val="center" w:pos="6365"/>
              </w:tabs>
              <w:ind w:right="-540"/>
              <w:jc w:val="both"/>
              <w:rPr>
                <w:b/>
                <w:bCs/>
                <w:spacing w:val="-6"/>
              </w:rPr>
            </w:pPr>
            <w:r w:rsidRPr="007E590F">
              <w:rPr>
                <w:b/>
                <w:bCs/>
                <w:spacing w:val="-6"/>
              </w:rPr>
              <w:t xml:space="preserve">TẬP ĐOÀN XĂNG DẦU VIỆT NAM </w:t>
            </w:r>
          </w:p>
          <w:p w14:paraId="2C92C7AA" w14:textId="71E84E61" w:rsidR="00473095" w:rsidRPr="007E590F" w:rsidRDefault="00473095" w:rsidP="006367B7">
            <w:pPr>
              <w:tabs>
                <w:tab w:val="center" w:pos="1407"/>
                <w:tab w:val="center" w:pos="6365"/>
              </w:tabs>
              <w:ind w:right="-540" w:firstLine="720"/>
              <w:jc w:val="both"/>
            </w:pPr>
            <w:r w:rsidRPr="007E590F">
              <w:rPr>
                <w:noProof/>
              </w:rPr>
              <mc:AlternateContent>
                <mc:Choice Requires="wps">
                  <w:drawing>
                    <wp:anchor distT="4294967295" distB="4294967295" distL="114300" distR="114300" simplePos="0" relativeHeight="251660288" behindDoc="0" locked="0" layoutInCell="1" allowOverlap="1" wp14:anchorId="60D8B1B1" wp14:editId="5D611ED2">
                      <wp:simplePos x="0" y="0"/>
                      <wp:positionH relativeFrom="column">
                        <wp:posOffset>725805</wp:posOffset>
                      </wp:positionH>
                      <wp:positionV relativeFrom="paragraph">
                        <wp:posOffset>99694</wp:posOffset>
                      </wp:positionV>
                      <wp:extent cx="1123950" cy="0"/>
                      <wp:effectExtent l="0" t="0" r="0" b="0"/>
                      <wp:wrapNone/>
                      <wp:docPr id="3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239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0EDBA0E" id="Straight Connector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7.15pt,7.85pt" to="145.6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" strokecolor="windowText" strokeweight=".5pt">
                      <v:stroke joinstyle="miter"/>
                      <o:lock v:ext="edit" shapetype="f"/>
                    </v:line>
                  </w:pict>
                </mc:Fallback>
              </mc:AlternateContent>
            </w:r>
          </w:p>
          <w:p w14:paraId="160290AA" w14:textId="22C40D2E" w:rsidR="00473095" w:rsidRPr="007E590F" w:rsidRDefault="00473095" w:rsidP="006367B7">
            <w:pPr>
              <w:tabs>
                <w:tab w:val="center" w:pos="1407"/>
                <w:tab w:val="center" w:pos="6365"/>
              </w:tabs>
              <w:ind w:right="-540" w:firstLine="1272"/>
              <w:rPr>
                <w:b/>
              </w:rPr>
            </w:pPr>
            <w:r w:rsidRPr="007E590F">
              <w:rPr>
                <w:noProof/>
                <w:szCs w:val="26"/>
                <w:lang w:val="en-GB" w:eastAsia="en-GB"/>
              </w:rPr>
              <w:t xml:space="preserve"> </w:t>
            </w:r>
            <w:r w:rsidRPr="007E590F">
              <w:rPr>
                <w:noProof/>
                <w:szCs w:val="26"/>
                <w:lang w:val="en-GB" w:eastAsia="en-GB"/>
              </w:rPr>
              <w:drawing>
                <wp:inline distT="0" distB="0" distL="0" distR="0" wp14:anchorId="6891E028" wp14:editId="5E4BF35D">
                  <wp:extent cx="966470" cy="845185"/>
                  <wp:effectExtent l="0" t="0" r="5080" b="0"/>
                  <wp:docPr id="15667258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6470" cy="845185"/>
                          </a:xfrm>
                          <a:prstGeom prst="rect">
                            <a:avLst/>
                          </a:prstGeom>
                          <a:noFill/>
                          <a:ln>
                            <a:noFill/>
                          </a:ln>
                        </pic:spPr>
                      </pic:pic>
                    </a:graphicData>
                  </a:graphic>
                </wp:inline>
              </w:drawing>
            </w:r>
          </w:p>
        </w:tc>
        <w:tc>
          <w:tcPr>
            <w:tcW w:w="6252" w:type="dxa"/>
            <w:shd w:val="clear" w:color="auto" w:fill="auto"/>
          </w:tcPr>
          <w:p w14:paraId="7B747D4E" w14:textId="77777777" w:rsidR="00473095" w:rsidRPr="007E590F" w:rsidRDefault="00473095" w:rsidP="006367B7">
            <w:pPr>
              <w:tabs>
                <w:tab w:val="center" w:pos="1407"/>
                <w:tab w:val="center" w:pos="6365"/>
              </w:tabs>
              <w:ind w:right="-540"/>
              <w:jc w:val="center"/>
              <w:rPr>
                <w:b/>
                <w:bCs/>
                <w:spacing w:val="-6"/>
              </w:rPr>
            </w:pPr>
            <w:r w:rsidRPr="007E590F">
              <w:rPr>
                <w:b/>
                <w:bCs/>
                <w:spacing w:val="-6"/>
              </w:rPr>
              <w:t>CỘNG HOÀ XÃ HỘI CHỦ NGHĨA VIỆT NAM</w:t>
            </w:r>
          </w:p>
          <w:p w14:paraId="3EF81857" w14:textId="77777777" w:rsidR="00473095" w:rsidRPr="007E590F" w:rsidRDefault="00473095" w:rsidP="006367B7">
            <w:pPr>
              <w:tabs>
                <w:tab w:val="center" w:pos="1616"/>
                <w:tab w:val="center" w:pos="6300"/>
              </w:tabs>
              <w:ind w:left="199" w:right="-540" w:hanging="142"/>
              <w:jc w:val="center"/>
            </w:pPr>
            <w:r w:rsidRPr="007E590F">
              <w:rPr>
                <w:b/>
                <w:bCs/>
              </w:rPr>
              <w:t>Độc lập – Tự do – Hạnh phúc</w:t>
            </w:r>
          </w:p>
          <w:p w14:paraId="4ECA96F3" w14:textId="7374D36E" w:rsidR="00473095" w:rsidRPr="007E590F" w:rsidRDefault="00473095" w:rsidP="006367B7">
            <w:pPr>
              <w:tabs>
                <w:tab w:val="center" w:pos="1407"/>
                <w:tab w:val="center" w:pos="6365"/>
              </w:tabs>
              <w:ind w:right="-540" w:firstLine="720"/>
              <w:jc w:val="both"/>
              <w:rPr>
                <w:spacing w:val="-6"/>
              </w:rPr>
            </w:pPr>
            <w:r w:rsidRPr="007E590F">
              <w:rPr>
                <w:noProof/>
              </w:rPr>
              <mc:AlternateContent>
                <mc:Choice Requires="wps">
                  <w:drawing>
                    <wp:anchor distT="4294967295" distB="4294967295" distL="114300" distR="114300" simplePos="0" relativeHeight="251659264" behindDoc="0" locked="0" layoutInCell="1" allowOverlap="1" wp14:anchorId="7425C8B6" wp14:editId="182F8E5A">
                      <wp:simplePos x="0" y="0"/>
                      <wp:positionH relativeFrom="column">
                        <wp:posOffset>1070610</wp:posOffset>
                      </wp:positionH>
                      <wp:positionV relativeFrom="paragraph">
                        <wp:posOffset>59054</wp:posOffset>
                      </wp:positionV>
                      <wp:extent cx="2057400" cy="0"/>
                      <wp:effectExtent l="0" t="0" r="0" b="0"/>
                      <wp:wrapNone/>
                      <wp:docPr id="2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2A63464"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4.3pt,4.65pt" to="246.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7JsAEAAEgDAAAOAAAAZHJzL2Uyb0RvYy54bWysU01v2zAMvQ/YfxB0X+wEyz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"/>
                  </w:pict>
                </mc:Fallback>
              </mc:AlternateContent>
            </w:r>
          </w:p>
          <w:p w14:paraId="4D0DBDD8" w14:textId="77777777" w:rsidR="00473095" w:rsidRPr="007E590F" w:rsidRDefault="00473095" w:rsidP="006367B7">
            <w:pPr>
              <w:tabs>
                <w:tab w:val="center" w:pos="1440"/>
                <w:tab w:val="center" w:pos="6300"/>
              </w:tabs>
              <w:ind w:right="-540" w:firstLine="1333"/>
            </w:pPr>
            <w:r w:rsidRPr="007E590F">
              <w:rPr>
                <w:i/>
              </w:rPr>
              <w:t>Hà Nội, ngày 2</w:t>
            </w:r>
            <w:r>
              <w:rPr>
                <w:i/>
              </w:rPr>
              <w:t>5</w:t>
            </w:r>
            <w:r w:rsidRPr="007E590F">
              <w:rPr>
                <w:i/>
              </w:rPr>
              <w:t xml:space="preserve"> tháng 04 năm 202</w:t>
            </w:r>
            <w:r>
              <w:rPr>
                <w:i/>
              </w:rPr>
              <w:t>5</w:t>
            </w:r>
          </w:p>
          <w:p w14:paraId="2338F1F2" w14:textId="77777777" w:rsidR="00473095" w:rsidRPr="007E590F" w:rsidRDefault="00473095" w:rsidP="006367B7">
            <w:pPr>
              <w:tabs>
                <w:tab w:val="center" w:pos="1407"/>
                <w:tab w:val="center" w:pos="6365"/>
              </w:tabs>
              <w:ind w:right="-540" w:firstLine="720"/>
              <w:jc w:val="both"/>
              <w:rPr>
                <w:spacing w:val="-6"/>
              </w:rPr>
            </w:pPr>
          </w:p>
        </w:tc>
      </w:tr>
    </w:tbl>
    <w:p w14:paraId="42BAF4AC" w14:textId="41D59AA1" w:rsidR="00A85302" w:rsidRPr="003F7296" w:rsidRDefault="00473095" w:rsidP="00AF5392">
      <w:pPr>
        <w:widowControl w:val="0"/>
        <w:autoSpaceDE w:val="0"/>
        <w:autoSpaceDN w:val="0"/>
        <w:adjustRightInd w:val="0"/>
        <w:spacing w:line="276" w:lineRule="auto"/>
        <w:jc w:val="right"/>
        <w:rPr>
          <w:b/>
          <w:bCs/>
          <w:i/>
          <w:color w:val="24211D"/>
          <w:sz w:val="28"/>
          <w:szCs w:val="26"/>
        </w:rPr>
      </w:pPr>
      <w:r>
        <w:rPr>
          <w:b/>
          <w:bCs/>
          <w:color w:val="24211D"/>
          <w:sz w:val="26"/>
          <w:szCs w:val="26"/>
        </w:rPr>
        <w:tab/>
      </w:r>
      <w:r>
        <w:rPr>
          <w:b/>
          <w:bCs/>
          <w:color w:val="24211D"/>
          <w:sz w:val="26"/>
          <w:szCs w:val="26"/>
        </w:rPr>
        <w:tab/>
      </w:r>
      <w:r>
        <w:rPr>
          <w:b/>
          <w:bCs/>
          <w:color w:val="24211D"/>
          <w:sz w:val="26"/>
          <w:szCs w:val="26"/>
        </w:rPr>
        <w:tab/>
      </w:r>
      <w:r>
        <w:rPr>
          <w:b/>
          <w:bCs/>
          <w:color w:val="24211D"/>
          <w:sz w:val="26"/>
          <w:szCs w:val="26"/>
        </w:rPr>
        <w:tab/>
      </w:r>
      <w:r>
        <w:rPr>
          <w:b/>
          <w:bCs/>
          <w:color w:val="24211D"/>
          <w:sz w:val="26"/>
          <w:szCs w:val="26"/>
        </w:rPr>
        <w:tab/>
        <w:t xml:space="preserve"> </w:t>
      </w:r>
      <w:r w:rsidRPr="00AB4F9F">
        <w:rPr>
          <w:b/>
          <w:bCs/>
          <w:i/>
          <w:color w:val="24211D"/>
          <w:sz w:val="26"/>
          <w:szCs w:val="26"/>
        </w:rPr>
        <w:t xml:space="preserve">                   </w:t>
      </w:r>
      <w:r w:rsidR="008D24B6" w:rsidRPr="003F7296">
        <w:rPr>
          <w:b/>
          <w:bCs/>
          <w:i/>
          <w:color w:val="24211D"/>
          <w:sz w:val="28"/>
          <w:szCs w:val="26"/>
          <w:highlight w:val="yellow"/>
        </w:rPr>
        <w:t>(</w:t>
      </w:r>
      <w:r w:rsidR="003974D0" w:rsidRPr="003F7296">
        <w:rPr>
          <w:b/>
          <w:bCs/>
          <w:i/>
          <w:color w:val="24211D"/>
          <w:sz w:val="28"/>
          <w:szCs w:val="26"/>
          <w:highlight w:val="yellow"/>
        </w:rPr>
        <w:t>Dự thảo</w:t>
      </w:r>
      <w:r w:rsidR="008D24B6" w:rsidRPr="003F7296">
        <w:rPr>
          <w:b/>
          <w:bCs/>
          <w:i/>
          <w:color w:val="24211D"/>
          <w:sz w:val="28"/>
          <w:szCs w:val="26"/>
          <w:highlight w:val="yellow"/>
        </w:rPr>
        <w:t>)</w:t>
      </w:r>
      <w:r w:rsidR="00AB602A" w:rsidRPr="003F7296">
        <w:rPr>
          <w:b/>
          <w:bCs/>
          <w:i/>
          <w:color w:val="24211D"/>
          <w:sz w:val="28"/>
          <w:szCs w:val="26"/>
        </w:rPr>
        <w:t xml:space="preserve"> </w:t>
      </w:r>
    </w:p>
    <w:p w14:paraId="194952B6" w14:textId="77777777" w:rsidR="003835AB" w:rsidRPr="009A739B" w:rsidRDefault="00A766FD" w:rsidP="00AF5392">
      <w:pPr>
        <w:pStyle w:val="Title"/>
        <w:spacing w:line="276" w:lineRule="auto"/>
        <w:rPr>
          <w:b/>
          <w:color w:val="000000"/>
          <w:sz w:val="30"/>
          <w:szCs w:val="26"/>
        </w:rPr>
      </w:pPr>
      <w:r w:rsidRPr="009A739B">
        <w:rPr>
          <w:b/>
          <w:color w:val="000000"/>
          <w:sz w:val="30"/>
          <w:szCs w:val="26"/>
        </w:rPr>
        <w:t>TỜ TRÌNH</w:t>
      </w:r>
    </w:p>
    <w:p w14:paraId="2CF6DCFF" w14:textId="77777777" w:rsidR="006F5365" w:rsidRPr="002F519B" w:rsidRDefault="00EE72EB" w:rsidP="002F519B">
      <w:pPr>
        <w:ind w:hanging="284"/>
        <w:jc w:val="center"/>
        <w:rPr>
          <w:b/>
          <w:i/>
          <w:sz w:val="26"/>
          <w:szCs w:val="26"/>
        </w:rPr>
      </w:pPr>
      <w:r w:rsidRPr="002F519B">
        <w:rPr>
          <w:b/>
          <w:i/>
          <w:color w:val="000000"/>
          <w:sz w:val="26"/>
          <w:szCs w:val="26"/>
        </w:rPr>
        <w:t>Về</w:t>
      </w:r>
      <w:r w:rsidRPr="002F519B">
        <w:rPr>
          <w:b/>
          <w:i/>
          <w:sz w:val="26"/>
          <w:szCs w:val="26"/>
        </w:rPr>
        <w:t xml:space="preserve"> </w:t>
      </w:r>
      <w:r w:rsidR="00E63901" w:rsidRPr="002F519B">
        <w:rPr>
          <w:b/>
          <w:i/>
          <w:sz w:val="26"/>
          <w:szCs w:val="26"/>
        </w:rPr>
        <w:t xml:space="preserve">việc </w:t>
      </w:r>
      <w:r w:rsidR="006F5365" w:rsidRPr="002F519B">
        <w:rPr>
          <w:b/>
          <w:i/>
          <w:sz w:val="26"/>
          <w:szCs w:val="26"/>
        </w:rPr>
        <w:t>thông qua nội dung cập nhật</w:t>
      </w:r>
      <w:r w:rsidR="00225218" w:rsidRPr="002F519B">
        <w:rPr>
          <w:b/>
          <w:i/>
          <w:sz w:val="26"/>
          <w:szCs w:val="26"/>
        </w:rPr>
        <w:t>, sửa đổi</w:t>
      </w:r>
      <w:r w:rsidR="006F5365" w:rsidRPr="002F519B">
        <w:rPr>
          <w:b/>
          <w:i/>
          <w:sz w:val="26"/>
          <w:szCs w:val="26"/>
        </w:rPr>
        <w:t xml:space="preserve"> và bổ sung </w:t>
      </w:r>
    </w:p>
    <w:p w14:paraId="1588E40D" w14:textId="77777777" w:rsidR="0001785A" w:rsidRPr="002F519B" w:rsidRDefault="006F5365" w:rsidP="002F519B">
      <w:pPr>
        <w:ind w:hanging="284"/>
        <w:jc w:val="center"/>
        <w:rPr>
          <w:b/>
          <w:sz w:val="26"/>
          <w:szCs w:val="26"/>
        </w:rPr>
      </w:pPr>
      <w:r w:rsidRPr="002F519B">
        <w:rPr>
          <w:b/>
          <w:i/>
          <w:sz w:val="26"/>
          <w:szCs w:val="26"/>
        </w:rPr>
        <w:t>Điều lệ Tập đoàn Xăng dầu Việt Nam</w:t>
      </w:r>
    </w:p>
    <w:p w14:paraId="3FA19027" w14:textId="77777777" w:rsidR="003849C6" w:rsidRPr="002F519B" w:rsidRDefault="003849C6" w:rsidP="002F519B">
      <w:pPr>
        <w:spacing w:before="120"/>
        <w:ind w:hanging="284"/>
        <w:jc w:val="center"/>
        <w:rPr>
          <w:b/>
          <w:sz w:val="26"/>
          <w:szCs w:val="26"/>
          <w:u w:val="single"/>
        </w:rPr>
      </w:pPr>
    </w:p>
    <w:p w14:paraId="3424024F" w14:textId="77777777" w:rsidR="003849C6" w:rsidRPr="002F519B" w:rsidRDefault="003835AB" w:rsidP="002F519B">
      <w:pPr>
        <w:pStyle w:val="BodyTextIndent3"/>
        <w:tabs>
          <w:tab w:val="left" w:pos="720"/>
        </w:tabs>
        <w:spacing w:after="0"/>
        <w:ind w:left="357"/>
        <w:jc w:val="center"/>
        <w:rPr>
          <w:b/>
          <w:bCs/>
          <w:color w:val="000000"/>
          <w:sz w:val="26"/>
          <w:szCs w:val="26"/>
        </w:rPr>
      </w:pPr>
      <w:r w:rsidRPr="002F519B">
        <w:rPr>
          <w:b/>
          <w:bCs/>
          <w:color w:val="000000"/>
          <w:sz w:val="26"/>
          <w:szCs w:val="26"/>
        </w:rPr>
        <w:t>Kính gửi: Đ</w:t>
      </w:r>
      <w:r w:rsidR="003849C6" w:rsidRPr="002F519B">
        <w:rPr>
          <w:b/>
          <w:bCs/>
          <w:color w:val="000000"/>
          <w:sz w:val="26"/>
          <w:szCs w:val="26"/>
        </w:rPr>
        <w:t xml:space="preserve">ại hội đồng cổ đông </w:t>
      </w:r>
      <w:r w:rsidRPr="002F519B">
        <w:rPr>
          <w:b/>
          <w:bCs/>
          <w:color w:val="000000"/>
          <w:sz w:val="26"/>
          <w:szCs w:val="26"/>
        </w:rPr>
        <w:t xml:space="preserve">thường niên năm </w:t>
      </w:r>
      <w:r w:rsidR="00326DFB" w:rsidRPr="002F519B">
        <w:rPr>
          <w:b/>
          <w:bCs/>
          <w:color w:val="000000"/>
          <w:sz w:val="26"/>
          <w:szCs w:val="26"/>
        </w:rPr>
        <w:t>20</w:t>
      </w:r>
      <w:r w:rsidR="00EE72EB" w:rsidRPr="002F519B">
        <w:rPr>
          <w:b/>
          <w:bCs/>
          <w:color w:val="000000"/>
          <w:sz w:val="26"/>
          <w:szCs w:val="26"/>
        </w:rPr>
        <w:t>2</w:t>
      </w:r>
      <w:r w:rsidR="00233091" w:rsidRPr="002F519B">
        <w:rPr>
          <w:b/>
          <w:bCs/>
          <w:color w:val="000000"/>
          <w:sz w:val="26"/>
          <w:szCs w:val="26"/>
        </w:rPr>
        <w:t>5</w:t>
      </w:r>
    </w:p>
    <w:p w14:paraId="647957E1" w14:textId="77777777" w:rsidR="00313238" w:rsidRPr="002F519B" w:rsidRDefault="003E06FC" w:rsidP="002F519B">
      <w:pPr>
        <w:pStyle w:val="BodyTextIndent3"/>
        <w:tabs>
          <w:tab w:val="left" w:pos="720"/>
        </w:tabs>
        <w:spacing w:after="0"/>
        <w:ind w:left="357"/>
        <w:jc w:val="center"/>
        <w:rPr>
          <w:b/>
          <w:bCs/>
          <w:color w:val="000000"/>
          <w:sz w:val="26"/>
          <w:szCs w:val="26"/>
        </w:rPr>
      </w:pPr>
      <w:r w:rsidRPr="002F519B">
        <w:rPr>
          <w:b/>
          <w:bCs/>
          <w:color w:val="000000"/>
          <w:sz w:val="26"/>
          <w:szCs w:val="26"/>
        </w:rPr>
        <w:t xml:space="preserve"> Tập đoàn Xăng dầu Việt Nam</w:t>
      </w:r>
      <w:r w:rsidR="003835AB" w:rsidRPr="002F519B">
        <w:rPr>
          <w:b/>
          <w:bCs/>
          <w:color w:val="000000"/>
          <w:sz w:val="26"/>
          <w:szCs w:val="26"/>
        </w:rPr>
        <w:t xml:space="preserve"> </w:t>
      </w:r>
    </w:p>
    <w:p w14:paraId="1E2D4202" w14:textId="77777777" w:rsidR="00313238" w:rsidRPr="002F519B" w:rsidRDefault="00313238" w:rsidP="002F519B">
      <w:pPr>
        <w:pStyle w:val="BodyTextIndent3"/>
        <w:spacing w:after="0"/>
        <w:ind w:left="0"/>
        <w:jc w:val="center"/>
        <w:rPr>
          <w:b/>
          <w:bCs/>
          <w:color w:val="000000"/>
          <w:sz w:val="26"/>
          <w:szCs w:val="26"/>
        </w:rPr>
      </w:pPr>
    </w:p>
    <w:p w14:paraId="494A1673" w14:textId="77777777" w:rsidR="001067FE" w:rsidRPr="000C674D" w:rsidRDefault="005A595A" w:rsidP="002F519B">
      <w:pPr>
        <w:pStyle w:val="BodyTextIndent3"/>
        <w:spacing w:after="0"/>
        <w:ind w:left="0" w:firstLine="567"/>
        <w:jc w:val="both"/>
        <w:rPr>
          <w:b/>
          <w:sz w:val="24"/>
          <w:szCs w:val="24"/>
        </w:rPr>
      </w:pPr>
      <w:r w:rsidRPr="000C674D">
        <w:rPr>
          <w:b/>
          <w:sz w:val="24"/>
          <w:szCs w:val="24"/>
        </w:rPr>
        <w:t>Căn cứ</w:t>
      </w:r>
      <w:r w:rsidR="001067FE" w:rsidRPr="000C674D">
        <w:rPr>
          <w:b/>
          <w:sz w:val="24"/>
          <w:szCs w:val="24"/>
        </w:rPr>
        <w:t>:</w:t>
      </w:r>
    </w:p>
    <w:p w14:paraId="3A4C1DCF" w14:textId="77777777" w:rsidR="00057CBC" w:rsidRPr="000C674D" w:rsidRDefault="001067FE" w:rsidP="002F519B">
      <w:pPr>
        <w:pStyle w:val="BodyTextIndent3"/>
        <w:spacing w:after="0"/>
        <w:ind w:left="0" w:firstLine="567"/>
        <w:jc w:val="both"/>
        <w:rPr>
          <w:sz w:val="24"/>
          <w:szCs w:val="24"/>
        </w:rPr>
      </w:pPr>
      <w:r w:rsidRPr="000C674D">
        <w:rPr>
          <w:sz w:val="24"/>
          <w:szCs w:val="24"/>
        </w:rPr>
        <w:t>-</w:t>
      </w:r>
      <w:r w:rsidR="005A595A" w:rsidRPr="000C674D">
        <w:rPr>
          <w:sz w:val="24"/>
          <w:szCs w:val="24"/>
        </w:rPr>
        <w:t xml:space="preserve"> </w:t>
      </w:r>
      <w:r w:rsidR="004116D3" w:rsidRPr="000C674D">
        <w:rPr>
          <w:sz w:val="24"/>
          <w:szCs w:val="24"/>
        </w:rPr>
        <w:t xml:space="preserve">Luật doanh nghiệp </w:t>
      </w:r>
      <w:r w:rsidR="00116418" w:rsidRPr="000C674D">
        <w:rPr>
          <w:sz w:val="24"/>
          <w:szCs w:val="24"/>
        </w:rPr>
        <w:t>số 59/2020/QH14 ngày 17 tháng 06 năm 2020</w:t>
      </w:r>
      <w:r w:rsidR="00313238" w:rsidRPr="000C674D">
        <w:rPr>
          <w:sz w:val="24"/>
          <w:szCs w:val="24"/>
        </w:rPr>
        <w:t xml:space="preserve">; </w:t>
      </w:r>
    </w:p>
    <w:p w14:paraId="1520547C" w14:textId="77777777" w:rsidR="00F225F0" w:rsidRPr="000C674D" w:rsidRDefault="001067FE" w:rsidP="002F519B">
      <w:pPr>
        <w:pStyle w:val="BodyTextIndent3"/>
        <w:spacing w:before="60" w:after="0"/>
        <w:ind w:left="0" w:firstLine="562"/>
        <w:jc w:val="both"/>
        <w:rPr>
          <w:bCs/>
          <w:color w:val="333333"/>
          <w:sz w:val="24"/>
          <w:szCs w:val="24"/>
        </w:rPr>
      </w:pPr>
      <w:r w:rsidRPr="000C674D">
        <w:rPr>
          <w:sz w:val="24"/>
          <w:szCs w:val="24"/>
        </w:rPr>
        <w:t>- C</w:t>
      </w:r>
      <w:r w:rsidR="005443EE" w:rsidRPr="000C674D">
        <w:rPr>
          <w:sz w:val="24"/>
          <w:szCs w:val="24"/>
        </w:rPr>
        <w:t xml:space="preserve">ác quy định: </w:t>
      </w:r>
      <w:r w:rsidR="005443EE" w:rsidRPr="000C674D">
        <w:rPr>
          <w:bCs/>
          <w:color w:val="333333"/>
          <w:sz w:val="24"/>
          <w:szCs w:val="24"/>
        </w:rPr>
        <w:t xml:space="preserve">Nghị định số 155/2020/NĐ-CP ngày 31/12/2020 quy định chi tiết thi hành một số điều của Luật Chứng khoán, </w:t>
      </w:r>
      <w:r w:rsidR="00F225F0" w:rsidRPr="000C674D">
        <w:rPr>
          <w:sz w:val="24"/>
          <w:szCs w:val="24"/>
        </w:rPr>
        <w:t xml:space="preserve">Nghị định số 01/2021/NĐ-CP ngày 04/01/2021 về đăng ký doanh nghiệp; </w:t>
      </w:r>
      <w:r w:rsidR="00B17728" w:rsidRPr="000C674D">
        <w:rPr>
          <w:bCs/>
          <w:color w:val="333333"/>
          <w:sz w:val="24"/>
          <w:szCs w:val="24"/>
        </w:rPr>
        <w:t>Thông tư số 116/2020/TT-BTC ngày 31/12/2020 của Bộ Tài chính hướng dẫn một số điều về quản trị công ty áp dụng đối với công ty đại chúng tại Nghị định số 155/2020/NĐ-CP của Chính phủ;</w:t>
      </w:r>
      <w:r w:rsidR="00F225F0" w:rsidRPr="000C674D">
        <w:rPr>
          <w:sz w:val="24"/>
          <w:szCs w:val="24"/>
        </w:rPr>
        <w:t xml:space="preserve"> </w:t>
      </w:r>
      <w:r w:rsidR="00225218" w:rsidRPr="000C674D">
        <w:rPr>
          <w:sz w:val="24"/>
          <w:szCs w:val="24"/>
        </w:rPr>
        <w:t xml:space="preserve">Quyết định số 165/QĐ-TTg ngày 07/02/2024 của Thủ tướng Chính phủ phê duyệt Chiến lược phát triển năng lượng hydrogen của Việt Nam đến năm 2030, tầm nhìn đến năm 2050; </w:t>
      </w:r>
      <w:r w:rsidR="00F225F0" w:rsidRPr="000C674D">
        <w:rPr>
          <w:sz w:val="24"/>
          <w:szCs w:val="24"/>
        </w:rPr>
        <w:t xml:space="preserve">Quyết định số 366/QĐ-BCT ngày 21/02/2024 của Bộ Công Thương ban hành Kế hoạch thực hiện Chiến lược phát triển năng lượng hydrogen của Việt Nam đến năm 2030, tầm nhìn đến năm 2050; Quyết định số 215/QĐ-TTg ngày 01/03/2024 của Thủ tướng Chính phủ phê duyệt Chiến lược phát triển năng lượng quốc gia Việt Nam đến năm 2030, tầm nhìn đến năm 2045; Các dự án Tập đoàn đề xuất và đã được duyệt tại Kế hoạch huy động nguồn lực thực hiện JETP đã được Thủ tướng Chính phủ công bố ngày 01/12/2023 tại COP28; Chiến lược phát triển Tập đoàn Xăng dầu Việt Nam giai đoạn 2021-2030, tầm nhìn đến năm 2035 đã được Uỷ ban </w:t>
      </w:r>
      <w:r w:rsidR="009554F6" w:rsidRPr="000C674D">
        <w:rPr>
          <w:sz w:val="24"/>
          <w:szCs w:val="24"/>
        </w:rPr>
        <w:t xml:space="preserve">Quản </w:t>
      </w:r>
      <w:r w:rsidR="00F225F0" w:rsidRPr="000C674D">
        <w:rPr>
          <w:sz w:val="24"/>
          <w:szCs w:val="24"/>
        </w:rPr>
        <w:t xml:space="preserve">lý vốn </w:t>
      </w:r>
      <w:r w:rsidR="009554F6" w:rsidRPr="000C674D">
        <w:rPr>
          <w:sz w:val="24"/>
          <w:szCs w:val="24"/>
        </w:rPr>
        <w:t xml:space="preserve">nhà </w:t>
      </w:r>
      <w:r w:rsidR="00F225F0" w:rsidRPr="000C674D">
        <w:rPr>
          <w:sz w:val="24"/>
          <w:szCs w:val="24"/>
        </w:rPr>
        <w:t xml:space="preserve">nước tại </w:t>
      </w:r>
      <w:r w:rsidR="009554F6" w:rsidRPr="000C674D">
        <w:rPr>
          <w:sz w:val="24"/>
          <w:szCs w:val="24"/>
        </w:rPr>
        <w:t xml:space="preserve">doanh </w:t>
      </w:r>
      <w:r w:rsidR="00F225F0" w:rsidRPr="000C674D">
        <w:rPr>
          <w:sz w:val="24"/>
          <w:szCs w:val="24"/>
        </w:rPr>
        <w:t>nghiệp phê duyệt tại văn bản số 2896/UBQLV-CN ngày 29/12/2023</w:t>
      </w:r>
      <w:r w:rsidR="00B17728" w:rsidRPr="000C674D">
        <w:rPr>
          <w:sz w:val="24"/>
          <w:szCs w:val="24"/>
        </w:rPr>
        <w:t>.</w:t>
      </w:r>
    </w:p>
    <w:p w14:paraId="1455DB10" w14:textId="77777777" w:rsidR="00202030" w:rsidRPr="000C674D" w:rsidRDefault="001067FE" w:rsidP="002F519B">
      <w:pPr>
        <w:pStyle w:val="BodyTextIndent3"/>
        <w:spacing w:before="60" w:after="0"/>
        <w:ind w:left="0" w:firstLine="562"/>
        <w:jc w:val="both"/>
        <w:rPr>
          <w:color w:val="000000"/>
          <w:sz w:val="24"/>
          <w:szCs w:val="24"/>
        </w:rPr>
      </w:pPr>
      <w:r w:rsidRPr="000C674D">
        <w:rPr>
          <w:sz w:val="24"/>
          <w:szCs w:val="24"/>
        </w:rPr>
        <w:t xml:space="preserve">- </w:t>
      </w:r>
      <w:r w:rsidR="004116D3" w:rsidRPr="000C674D">
        <w:rPr>
          <w:sz w:val="24"/>
          <w:szCs w:val="24"/>
        </w:rPr>
        <w:t>Điều lệ Tập đoàn Xăng dầu Việt Nam đã được Đại hội đồng cổ đông thông qua ngày 26</w:t>
      </w:r>
      <w:r w:rsidR="00F667D4" w:rsidRPr="000C674D">
        <w:rPr>
          <w:sz w:val="24"/>
          <w:szCs w:val="24"/>
        </w:rPr>
        <w:t>/</w:t>
      </w:r>
      <w:r w:rsidR="004116D3" w:rsidRPr="000C674D">
        <w:rPr>
          <w:sz w:val="24"/>
          <w:szCs w:val="24"/>
        </w:rPr>
        <w:t>0</w:t>
      </w:r>
      <w:r w:rsidR="00233091" w:rsidRPr="000C674D">
        <w:rPr>
          <w:sz w:val="24"/>
          <w:szCs w:val="24"/>
        </w:rPr>
        <w:t>4</w:t>
      </w:r>
      <w:r w:rsidR="00F667D4" w:rsidRPr="000C674D">
        <w:rPr>
          <w:sz w:val="24"/>
          <w:szCs w:val="24"/>
        </w:rPr>
        <w:t>/</w:t>
      </w:r>
      <w:r w:rsidR="004116D3" w:rsidRPr="000C674D">
        <w:rPr>
          <w:sz w:val="24"/>
          <w:szCs w:val="24"/>
        </w:rPr>
        <w:t>202</w:t>
      </w:r>
      <w:r w:rsidR="00233091" w:rsidRPr="000C674D">
        <w:rPr>
          <w:sz w:val="24"/>
          <w:szCs w:val="24"/>
        </w:rPr>
        <w:t>4</w:t>
      </w:r>
      <w:r w:rsidR="004F1CAB" w:rsidRPr="000C674D">
        <w:rPr>
          <w:sz w:val="24"/>
          <w:szCs w:val="24"/>
        </w:rPr>
        <w:t xml:space="preserve"> và </w:t>
      </w:r>
      <w:r w:rsidR="00462BD8" w:rsidRPr="000C674D">
        <w:rPr>
          <w:sz w:val="24"/>
          <w:szCs w:val="24"/>
        </w:rPr>
        <w:t>thực tiễn quản lý, điều hành</w:t>
      </w:r>
      <w:r w:rsidR="00AF5392" w:rsidRPr="000C674D">
        <w:rPr>
          <w:sz w:val="24"/>
          <w:szCs w:val="24"/>
        </w:rPr>
        <w:t>,</w:t>
      </w:r>
      <w:r w:rsidR="00462BD8" w:rsidRPr="000C674D">
        <w:rPr>
          <w:sz w:val="24"/>
          <w:szCs w:val="24"/>
        </w:rPr>
        <w:t xml:space="preserve"> </w:t>
      </w:r>
      <w:r w:rsidR="00225218" w:rsidRPr="000C674D">
        <w:rPr>
          <w:sz w:val="24"/>
          <w:szCs w:val="24"/>
        </w:rPr>
        <w:t>chiến lược phát triển</w:t>
      </w:r>
      <w:r w:rsidR="00462BD8" w:rsidRPr="000C674D">
        <w:rPr>
          <w:sz w:val="24"/>
          <w:szCs w:val="24"/>
        </w:rPr>
        <w:t xml:space="preserve"> của </w:t>
      </w:r>
      <w:r w:rsidR="00F667D4" w:rsidRPr="000C674D">
        <w:rPr>
          <w:sz w:val="24"/>
          <w:szCs w:val="24"/>
        </w:rPr>
        <w:t>Petrolimex</w:t>
      </w:r>
      <w:r w:rsidR="00462BD8" w:rsidRPr="000C674D">
        <w:rPr>
          <w:sz w:val="24"/>
          <w:szCs w:val="24"/>
        </w:rPr>
        <w:t>,</w:t>
      </w:r>
    </w:p>
    <w:p w14:paraId="3CC1A943" w14:textId="77777777" w:rsidR="00462BD8" w:rsidRPr="000C674D" w:rsidRDefault="001D76E9" w:rsidP="002F519B">
      <w:pPr>
        <w:spacing w:before="60"/>
        <w:ind w:firstLine="567"/>
        <w:jc w:val="both"/>
        <w:rPr>
          <w:color w:val="000000"/>
        </w:rPr>
      </w:pPr>
      <w:r w:rsidRPr="000C674D">
        <w:rPr>
          <w:color w:val="000000"/>
        </w:rPr>
        <w:t xml:space="preserve">Hội đồng quản trị Tập đoàn </w:t>
      </w:r>
      <w:r w:rsidR="00462BD8" w:rsidRPr="000C674D">
        <w:rPr>
          <w:color w:val="000000"/>
        </w:rPr>
        <w:t xml:space="preserve">trình </w:t>
      </w:r>
      <w:r w:rsidR="001E0FB1" w:rsidRPr="000C674D">
        <w:rPr>
          <w:color w:val="000000"/>
        </w:rPr>
        <w:t>ĐHĐCĐ</w:t>
      </w:r>
      <w:r w:rsidR="00462BD8" w:rsidRPr="000C674D">
        <w:rPr>
          <w:color w:val="000000"/>
        </w:rPr>
        <w:t xml:space="preserve"> thường niên năm 202</w:t>
      </w:r>
      <w:r w:rsidR="00233091" w:rsidRPr="000C674D">
        <w:rPr>
          <w:color w:val="000000"/>
        </w:rPr>
        <w:t>5</w:t>
      </w:r>
      <w:r w:rsidR="00462BD8" w:rsidRPr="000C674D">
        <w:rPr>
          <w:color w:val="000000"/>
        </w:rPr>
        <w:t xml:space="preserve"> </w:t>
      </w:r>
      <w:r w:rsidR="001E0FB1" w:rsidRPr="000C674D">
        <w:rPr>
          <w:color w:val="000000"/>
        </w:rPr>
        <w:t xml:space="preserve">xem xét và thông qua việc </w:t>
      </w:r>
      <w:r w:rsidR="00462BD8" w:rsidRPr="000C674D">
        <w:rPr>
          <w:color w:val="000000"/>
        </w:rPr>
        <w:t xml:space="preserve">cập nhật và bổ sung Điều lệ Tập đoàn hiện hành để phù hợp với các quy định </w:t>
      </w:r>
      <w:r w:rsidR="003E50C3" w:rsidRPr="000C674D">
        <w:rPr>
          <w:color w:val="000000"/>
        </w:rPr>
        <w:t>p</w:t>
      </w:r>
      <w:r w:rsidR="00462BD8" w:rsidRPr="000C674D">
        <w:rPr>
          <w:color w:val="000000"/>
        </w:rPr>
        <w:t>háp luật và thực tiễn quản lý, điều hành</w:t>
      </w:r>
      <w:r w:rsidR="00225218" w:rsidRPr="000C674D">
        <w:rPr>
          <w:color w:val="000000"/>
        </w:rPr>
        <w:t>, chiến lược phát triển</w:t>
      </w:r>
      <w:r w:rsidR="00462BD8" w:rsidRPr="000C674D">
        <w:rPr>
          <w:color w:val="000000"/>
        </w:rPr>
        <w:t xml:space="preserve"> của Tập đoàn Xăng dầu Việt Nam, cụ thể:</w:t>
      </w:r>
    </w:p>
    <w:p w14:paraId="6C874EDF" w14:textId="77777777" w:rsidR="001B18BD" w:rsidRPr="000C674D" w:rsidRDefault="001B18BD" w:rsidP="002F519B">
      <w:pPr>
        <w:spacing w:before="60"/>
        <w:ind w:firstLine="567"/>
        <w:jc w:val="both"/>
        <w:rPr>
          <w:b/>
          <w:color w:val="000000"/>
        </w:rPr>
      </w:pPr>
      <w:r w:rsidRPr="000C674D">
        <w:rPr>
          <w:b/>
          <w:color w:val="000000"/>
        </w:rPr>
        <w:t>I. Phê duyêt việc cập nhật, sửa đổi, bổ sung Điều lệ, cụ thể:</w:t>
      </w:r>
    </w:p>
    <w:p w14:paraId="1DE9B18E" w14:textId="77777777" w:rsidR="00F64DE2" w:rsidRPr="000C674D" w:rsidRDefault="00A677F8" w:rsidP="002F519B">
      <w:pPr>
        <w:spacing w:before="120"/>
        <w:ind w:firstLine="567"/>
        <w:jc w:val="both"/>
        <w:rPr>
          <w:b/>
          <w:color w:val="000000"/>
        </w:rPr>
      </w:pPr>
      <w:r w:rsidRPr="000C674D">
        <w:rPr>
          <w:b/>
          <w:color w:val="000000"/>
        </w:rPr>
        <w:t xml:space="preserve">1. </w:t>
      </w:r>
      <w:r w:rsidR="001B18BD" w:rsidRPr="000C674D">
        <w:rPr>
          <w:b/>
          <w:color w:val="000000"/>
        </w:rPr>
        <w:t>C</w:t>
      </w:r>
      <w:r w:rsidR="00462BD8" w:rsidRPr="000C674D">
        <w:rPr>
          <w:b/>
          <w:color w:val="000000"/>
        </w:rPr>
        <w:t>ập nhật</w:t>
      </w:r>
      <w:r w:rsidR="00CF3294" w:rsidRPr="000C674D">
        <w:rPr>
          <w:b/>
          <w:color w:val="000000"/>
        </w:rPr>
        <w:t>, sửa đổi</w:t>
      </w:r>
      <w:r w:rsidR="00462BD8" w:rsidRPr="000C674D">
        <w:rPr>
          <w:b/>
          <w:color w:val="000000"/>
        </w:rPr>
        <w:t xml:space="preserve"> và bổ sung </w:t>
      </w:r>
      <w:r w:rsidR="00ED44F7" w:rsidRPr="000C674D">
        <w:rPr>
          <w:b/>
          <w:color w:val="000000"/>
        </w:rPr>
        <w:t>t</w:t>
      </w:r>
      <w:r w:rsidR="00ED44F7" w:rsidRPr="000C674D">
        <w:rPr>
          <w:b/>
        </w:rPr>
        <w:t xml:space="preserve">ại </w:t>
      </w:r>
      <w:r w:rsidR="00940E0F" w:rsidRPr="000C674D">
        <w:rPr>
          <w:b/>
        </w:rPr>
        <w:t xml:space="preserve">Khoản </w:t>
      </w:r>
      <w:r w:rsidR="00233091" w:rsidRPr="000C674D">
        <w:rPr>
          <w:b/>
        </w:rPr>
        <w:t>2</w:t>
      </w:r>
      <w:r w:rsidR="00ED44F7" w:rsidRPr="000C674D">
        <w:rPr>
          <w:b/>
        </w:rPr>
        <w:t xml:space="preserve">, Điều </w:t>
      </w:r>
      <w:r w:rsidR="00233091" w:rsidRPr="000C674D">
        <w:rPr>
          <w:b/>
        </w:rPr>
        <w:t>1</w:t>
      </w:r>
      <w:r w:rsidR="00ED44F7" w:rsidRPr="000C674D">
        <w:rPr>
          <w:b/>
        </w:rPr>
        <w:t xml:space="preserve"> (</w:t>
      </w:r>
      <w:r w:rsidR="00233091" w:rsidRPr="000C674D">
        <w:rPr>
          <w:b/>
        </w:rPr>
        <w:t>Giải thích thuật ngữ</w:t>
      </w:r>
      <w:r w:rsidR="00ED44F7" w:rsidRPr="000C674D">
        <w:rPr>
          <w:b/>
        </w:rPr>
        <w:t>)</w:t>
      </w:r>
      <w:r w:rsidR="00462BD8" w:rsidRPr="000C674D">
        <w:rPr>
          <w:b/>
          <w:color w:val="000000"/>
        </w:rPr>
        <w:t xml:space="preserve"> của Điều lệ</w:t>
      </w:r>
      <w:r w:rsidR="00F64DE2" w:rsidRPr="000C674D">
        <w:rPr>
          <w:b/>
          <w:color w:val="000000"/>
        </w:rPr>
        <w:t>:</w:t>
      </w:r>
    </w:p>
    <w:p w14:paraId="294D67D5" w14:textId="77777777" w:rsidR="00E24D21" w:rsidRPr="000C674D" w:rsidRDefault="00224F90" w:rsidP="002F519B">
      <w:pPr>
        <w:spacing w:before="120"/>
        <w:ind w:firstLine="567"/>
        <w:jc w:val="both"/>
        <w:rPr>
          <w:color w:val="000000"/>
        </w:rPr>
      </w:pPr>
      <w:r w:rsidRPr="000C674D">
        <w:rPr>
          <w:color w:val="000000"/>
        </w:rPr>
        <w:t>(</w:t>
      </w:r>
      <w:r w:rsidRPr="000C674D">
        <w:rPr>
          <w:i/>
          <w:color w:val="000000"/>
        </w:rPr>
        <w:t>nội dung cập nhật và sửa đổi được bôi đậm, in nghiêng</w:t>
      </w:r>
      <w:r w:rsidRPr="000C674D">
        <w:rPr>
          <w:color w:val="000000"/>
        </w:rPr>
        <w:t>)</w:t>
      </w:r>
    </w:p>
    <w:p w14:paraId="199528A7" w14:textId="77777777" w:rsidR="00224F90" w:rsidRPr="000C674D" w:rsidRDefault="00224F90" w:rsidP="002F519B">
      <w:pPr>
        <w:ind w:firstLine="567"/>
        <w:jc w:val="both"/>
        <w:rPr>
          <w:color w:val="000000"/>
        </w:rPr>
      </w:pPr>
      <w:r w:rsidRPr="000C674D">
        <w:rPr>
          <w:color w:val="000000"/>
        </w:rPr>
        <w:t>Điều 1. Giải thích thuật ngữ</w:t>
      </w:r>
    </w:p>
    <w:p w14:paraId="0A455315" w14:textId="77777777" w:rsidR="00224F90" w:rsidRPr="000C674D" w:rsidRDefault="00224F90" w:rsidP="002F519B">
      <w:pPr>
        <w:spacing w:before="120"/>
        <w:ind w:firstLine="567"/>
        <w:jc w:val="both"/>
        <w:rPr>
          <w:iCs/>
          <w:color w:val="000000"/>
          <w:spacing w:val="-6"/>
        </w:rPr>
      </w:pPr>
      <w:r w:rsidRPr="000C674D">
        <w:rPr>
          <w:iCs/>
          <w:color w:val="000000"/>
          <w:spacing w:val="-6"/>
        </w:rPr>
        <w:t xml:space="preserve">b) Công ty con của Petrolimex” là các công ty nếu thuộc một trong các trường hợp sau: </w:t>
      </w:r>
    </w:p>
    <w:p w14:paraId="2090F9E3" w14:textId="77777777" w:rsidR="00224F90" w:rsidRPr="000C674D" w:rsidRDefault="00224F90" w:rsidP="002F519B">
      <w:pPr>
        <w:spacing w:before="120"/>
        <w:ind w:firstLine="567"/>
        <w:jc w:val="both"/>
        <w:rPr>
          <w:b/>
          <w:bCs/>
          <w:i/>
          <w:color w:val="000000"/>
          <w:spacing w:val="-8"/>
        </w:rPr>
      </w:pPr>
      <w:r w:rsidRPr="000C674D">
        <w:rPr>
          <w:b/>
          <w:bCs/>
          <w:i/>
          <w:color w:val="000000"/>
          <w:spacing w:val="-8"/>
        </w:rPr>
        <w:t>(i) Petrolimex sở hữu trên 50% vốn điều lệ hoặc tổng số cổ phần phổ thông của công ty đó;</w:t>
      </w:r>
    </w:p>
    <w:p w14:paraId="74CF4836" w14:textId="77777777" w:rsidR="00224F90" w:rsidRPr="000C674D" w:rsidRDefault="00224F90" w:rsidP="002F519B">
      <w:pPr>
        <w:spacing w:before="120"/>
        <w:ind w:firstLine="567"/>
        <w:jc w:val="both"/>
        <w:rPr>
          <w:b/>
          <w:bCs/>
          <w:i/>
          <w:color w:val="000000"/>
          <w:spacing w:val="-6"/>
        </w:rPr>
      </w:pPr>
      <w:r w:rsidRPr="000C674D">
        <w:rPr>
          <w:b/>
          <w:bCs/>
          <w:i/>
          <w:color w:val="000000"/>
          <w:spacing w:val="-6"/>
        </w:rPr>
        <w:t>(ii) Các trường hợp khác theo quy định của Luật Doanh nghiệp.</w:t>
      </w:r>
    </w:p>
    <w:p w14:paraId="4F123C26" w14:textId="77777777" w:rsidR="00224F90" w:rsidRPr="000C674D" w:rsidRDefault="00224F90" w:rsidP="002F519B">
      <w:pPr>
        <w:spacing w:before="120"/>
        <w:ind w:firstLine="567"/>
        <w:jc w:val="both"/>
        <w:rPr>
          <w:i/>
          <w:color w:val="000000"/>
        </w:rPr>
      </w:pPr>
      <w:r w:rsidRPr="000C674D">
        <w:rPr>
          <w:i/>
          <w:color w:val="000000"/>
        </w:rPr>
        <w:t>Các Công ty con của Petrolimex được tổ chức dưới nhiều hình thức khác nhau, bao gồm: Công ty trách nhiệm hữu hạn một thành viên, công ty trách nhiệm hữu hạn hai thành viên trở lên, công ty cổ phần, tổng công ty theo hình thức công ty mẹ - công ty con, công ty ở nước ngoài và các loại hình công ty khác theo quy định của pháp luật Việt Nam</w:t>
      </w:r>
    </w:p>
    <w:p w14:paraId="099A5374" w14:textId="77777777" w:rsidR="00224F90" w:rsidRPr="000C674D" w:rsidRDefault="00224F90" w:rsidP="002F519B">
      <w:pPr>
        <w:spacing w:before="120"/>
        <w:ind w:firstLine="567"/>
        <w:jc w:val="both"/>
        <w:rPr>
          <w:b/>
          <w:bCs/>
          <w:i/>
          <w:color w:val="000000"/>
        </w:rPr>
      </w:pPr>
      <w:r w:rsidRPr="000C674D">
        <w:rPr>
          <w:iCs/>
          <w:color w:val="000000"/>
        </w:rPr>
        <w:lastRenderedPageBreak/>
        <w:t xml:space="preserve">c) </w:t>
      </w:r>
      <w:r w:rsidRPr="000C674D">
        <w:rPr>
          <w:b/>
          <w:bCs/>
          <w:i/>
          <w:color w:val="000000"/>
        </w:rPr>
        <w:t>Công ty có vốn góp của Petrolimex" là công ty nhận vốn góp từ Petrolimex với tỷ lệ sở hữu cổ phần, vốn góp dưới 50% vốn/cổ phần phổ thông</w:t>
      </w:r>
      <w:r w:rsidRPr="000C674D">
        <w:rPr>
          <w:i/>
          <w:color w:val="000000"/>
        </w:rPr>
        <w:t xml:space="preserve">, đồng thời </w:t>
      </w:r>
      <w:r w:rsidRPr="000C674D">
        <w:rPr>
          <w:b/>
          <w:bCs/>
          <w:i/>
          <w:color w:val="000000"/>
        </w:rPr>
        <w:t>không tồn tại mối quan hệ công ty mẹ - công ty con với Petrolimex.</w:t>
      </w:r>
      <w:r w:rsidRPr="000C674D">
        <w:rPr>
          <w:b/>
          <w:bCs/>
          <w:iCs/>
          <w:color w:val="000000"/>
        </w:rPr>
        <w:t xml:space="preserve"> </w:t>
      </w:r>
      <w:r w:rsidRPr="000C674D">
        <w:rPr>
          <w:iCs/>
          <w:color w:val="000000"/>
        </w:rPr>
        <w:t>Các quyền lợi và nghĩa vụ của công ty này với Petrolimex được xác định dựa trên tỷ lệ vốn góp hoặc theo các thỏa thuận, hợp đồng liên kết đã ký kết giữa hai bên.</w:t>
      </w:r>
      <w:r w:rsidRPr="000C674D">
        <w:rPr>
          <w:b/>
          <w:bCs/>
          <w:iCs/>
          <w:color w:val="000000"/>
        </w:rPr>
        <w:t xml:space="preserve"> </w:t>
      </w:r>
      <w:r w:rsidRPr="000C674D">
        <w:rPr>
          <w:b/>
          <w:bCs/>
          <w:i/>
          <w:color w:val="000000"/>
        </w:rPr>
        <w:t>Công ty có vốn góp của Petrolimex được tổ chức dưới các hình thức: công ty cổ phần, công ty trách nhiệm hữu hạn hai thành viên trở lên;</w:t>
      </w:r>
    </w:p>
    <w:p w14:paraId="00802DDC" w14:textId="77777777" w:rsidR="00224F90" w:rsidRPr="000C674D" w:rsidRDefault="00224F90" w:rsidP="002F519B">
      <w:pPr>
        <w:spacing w:before="120"/>
        <w:ind w:firstLine="567"/>
        <w:jc w:val="both"/>
        <w:rPr>
          <w:b/>
          <w:bCs/>
          <w:i/>
          <w:color w:val="000000"/>
        </w:rPr>
      </w:pPr>
      <w:r w:rsidRPr="000C674D">
        <w:rPr>
          <w:iCs/>
          <w:color w:val="000000"/>
        </w:rPr>
        <w:t xml:space="preserve">d) </w:t>
      </w:r>
      <w:r w:rsidRPr="000C674D">
        <w:rPr>
          <w:b/>
          <w:bCs/>
          <w:iCs/>
          <w:color w:val="000000"/>
        </w:rPr>
        <w:t>“</w:t>
      </w:r>
      <w:r w:rsidRPr="000C674D">
        <w:rPr>
          <w:b/>
          <w:bCs/>
          <w:i/>
          <w:color w:val="000000"/>
        </w:rPr>
        <w:t>Doanh nghiệp thành viên của Tập đoàn" bao gồm các doanh nghiệp có công ty mẹ là: Petrolimex/hoặc Công ty con của Petrolimex;</w:t>
      </w:r>
    </w:p>
    <w:p w14:paraId="506C048C" w14:textId="77777777" w:rsidR="00224F90" w:rsidRPr="000C674D" w:rsidRDefault="00224F90" w:rsidP="002F519B">
      <w:pPr>
        <w:spacing w:before="120"/>
        <w:ind w:firstLine="567"/>
        <w:jc w:val="both"/>
        <w:rPr>
          <w:iCs/>
          <w:color w:val="000000"/>
        </w:rPr>
      </w:pPr>
      <w:r w:rsidRPr="000C674D">
        <w:rPr>
          <w:iCs/>
          <w:color w:val="000000"/>
        </w:rPr>
        <w:t>e) “Doanh nghiệp liên kết của Tập đoàn” (sau đây gọi tắt là doanh nghiệp liên kết) là các công ty thuộc một trong các trường hợp sau:</w:t>
      </w:r>
    </w:p>
    <w:p w14:paraId="5AF74E78" w14:textId="77777777" w:rsidR="00224F90" w:rsidRPr="000C674D" w:rsidRDefault="00224F90" w:rsidP="002F519B">
      <w:pPr>
        <w:spacing w:before="120"/>
        <w:ind w:firstLine="567"/>
        <w:jc w:val="both"/>
        <w:rPr>
          <w:b/>
          <w:bCs/>
          <w:i/>
          <w:color w:val="000000"/>
          <w:spacing w:val="-4"/>
        </w:rPr>
      </w:pPr>
      <w:r w:rsidRPr="000C674D">
        <w:rPr>
          <w:b/>
          <w:bCs/>
          <w:i/>
          <w:color w:val="000000"/>
          <w:spacing w:val="-4"/>
        </w:rPr>
        <w:t>(i) Công ty có vốn góp từ Petrolimex hoặc từ công ty con của Petrolimex, trong đó cổ phần hoặc phần vốn góp của Petrolimex hoặc công ty con của Petrolimex chiếm dưới 50% vốn điều lệ;</w:t>
      </w:r>
    </w:p>
    <w:p w14:paraId="5C8A2E34" w14:textId="77777777" w:rsidR="00224F90" w:rsidRPr="000C674D" w:rsidRDefault="00224F90" w:rsidP="002F519B">
      <w:pPr>
        <w:spacing w:before="120"/>
        <w:ind w:firstLine="567"/>
        <w:jc w:val="both"/>
        <w:rPr>
          <w:b/>
          <w:bCs/>
          <w:i/>
          <w:color w:val="000000"/>
        </w:rPr>
      </w:pPr>
      <w:r w:rsidRPr="000C674D">
        <w:rPr>
          <w:b/>
          <w:bCs/>
          <w:i/>
          <w:color w:val="000000"/>
        </w:rPr>
        <w:t>(ii) Doanh nghiệp không có vốn góp từ Petrolimex hoặc từ công ty con của Petrolimex, nhưng tự nguyện tham gia liên kết thông qua hợp đồng liên kết và có mối quan hệ gắn bó lâu dài với Petrolimex hoặc các doanh nghiệp thành viên của Tập đoàn về lợi ích kinh tế, công nghệ, thị trường và các dịch vụ kinh doanh khác.</w:t>
      </w:r>
    </w:p>
    <w:p w14:paraId="3C1B6E36" w14:textId="77777777" w:rsidR="00EA288C" w:rsidRPr="000C674D" w:rsidRDefault="00EA288C" w:rsidP="002F519B">
      <w:pPr>
        <w:spacing w:before="120"/>
        <w:ind w:firstLine="567"/>
        <w:jc w:val="both"/>
        <w:rPr>
          <w:i/>
          <w:color w:val="000000"/>
        </w:rPr>
      </w:pPr>
      <w:r w:rsidRPr="000C674D">
        <w:rPr>
          <w:i/>
          <w:color w:val="000000"/>
        </w:rPr>
        <w:t>(Chi tiết tại Phụ lục đính kèm Tờ trình này)</w:t>
      </w:r>
    </w:p>
    <w:p w14:paraId="035FE7FC" w14:textId="77777777" w:rsidR="00F64DE2" w:rsidRPr="000C674D" w:rsidRDefault="006E103F" w:rsidP="002F519B">
      <w:pPr>
        <w:spacing w:before="120"/>
        <w:ind w:firstLine="567"/>
        <w:jc w:val="both"/>
        <w:rPr>
          <w:b/>
          <w:bCs/>
          <w:color w:val="000000"/>
        </w:rPr>
      </w:pPr>
      <w:r w:rsidRPr="000C674D">
        <w:rPr>
          <w:b/>
          <w:color w:val="000000"/>
        </w:rPr>
        <w:t xml:space="preserve">2. </w:t>
      </w:r>
      <w:r w:rsidR="001B18BD" w:rsidRPr="000C674D">
        <w:rPr>
          <w:b/>
          <w:color w:val="000000"/>
        </w:rPr>
        <w:t>C</w:t>
      </w:r>
      <w:r w:rsidR="00AB5922" w:rsidRPr="000C674D">
        <w:rPr>
          <w:b/>
          <w:color w:val="000000"/>
        </w:rPr>
        <w:t xml:space="preserve">ập nhật và </w:t>
      </w:r>
      <w:r w:rsidR="0017548C" w:rsidRPr="000C674D">
        <w:rPr>
          <w:b/>
          <w:color w:val="000000"/>
        </w:rPr>
        <w:t xml:space="preserve">sửa đổi </w:t>
      </w:r>
      <w:r w:rsidRPr="000C674D">
        <w:rPr>
          <w:b/>
          <w:color w:val="000000"/>
        </w:rPr>
        <w:t xml:space="preserve">tại </w:t>
      </w:r>
      <w:r w:rsidR="00940E0F" w:rsidRPr="000C674D">
        <w:rPr>
          <w:b/>
        </w:rPr>
        <w:t xml:space="preserve">Khoản </w:t>
      </w:r>
      <w:r w:rsidR="00224F90" w:rsidRPr="000C674D">
        <w:rPr>
          <w:b/>
        </w:rPr>
        <w:t>5</w:t>
      </w:r>
      <w:r w:rsidRPr="000C674D">
        <w:rPr>
          <w:b/>
        </w:rPr>
        <w:t xml:space="preserve"> Điều 2 (</w:t>
      </w:r>
      <w:r w:rsidR="00224F90" w:rsidRPr="000C674D">
        <w:rPr>
          <w:b/>
        </w:rPr>
        <w:t>Tên, hình thức, trụ sở, chi nhánh, văn phòng đại diện, địa điểm kinh doanh và thời hạn hoạt động của Petrolimex</w:t>
      </w:r>
      <w:r w:rsidRPr="000C674D">
        <w:rPr>
          <w:b/>
        </w:rPr>
        <w:t xml:space="preserve">) </w:t>
      </w:r>
      <w:r w:rsidRPr="000C674D">
        <w:rPr>
          <w:b/>
          <w:color w:val="000000"/>
        </w:rPr>
        <w:t>của Điều lệ</w:t>
      </w:r>
      <w:r w:rsidR="00F64DE2" w:rsidRPr="000C674D">
        <w:rPr>
          <w:b/>
          <w:color w:val="000000"/>
        </w:rPr>
        <w:t>:</w:t>
      </w:r>
      <w:r w:rsidR="00224F90" w:rsidRPr="000C674D">
        <w:rPr>
          <w:b/>
          <w:bCs/>
          <w:color w:val="000000"/>
        </w:rPr>
        <w:t xml:space="preserve"> </w:t>
      </w:r>
    </w:p>
    <w:p w14:paraId="11536446" w14:textId="77777777" w:rsidR="006E103F" w:rsidRPr="000C674D" w:rsidRDefault="00224F90" w:rsidP="002F519B">
      <w:pPr>
        <w:spacing w:before="120"/>
        <w:ind w:firstLine="567"/>
        <w:jc w:val="both"/>
        <w:rPr>
          <w:b/>
          <w:bCs/>
          <w:color w:val="000000"/>
        </w:rPr>
      </w:pPr>
      <w:r w:rsidRPr="000C674D">
        <w:rPr>
          <w:color w:val="000000"/>
        </w:rPr>
        <w:t>(</w:t>
      </w:r>
      <w:r w:rsidRPr="000C674D">
        <w:rPr>
          <w:i/>
          <w:color w:val="000000"/>
        </w:rPr>
        <w:t>nội dung cập nhật và sửa đổi được bôi đậm, in nghiêng</w:t>
      </w:r>
      <w:r w:rsidRPr="000C674D">
        <w:rPr>
          <w:color w:val="000000"/>
        </w:rPr>
        <w:t>)</w:t>
      </w:r>
    </w:p>
    <w:p w14:paraId="473A8DF9" w14:textId="77777777" w:rsidR="00224F90" w:rsidRPr="000C674D" w:rsidRDefault="00015C18" w:rsidP="002F519B">
      <w:pPr>
        <w:spacing w:before="120"/>
        <w:ind w:right="28" w:firstLine="567"/>
        <w:jc w:val="both"/>
        <w:rPr>
          <w:color w:val="000000"/>
        </w:rPr>
      </w:pPr>
      <w:r w:rsidRPr="000C674D">
        <w:rPr>
          <w:color w:val="000000"/>
        </w:rPr>
        <w:t xml:space="preserve">Điều 2. </w:t>
      </w:r>
      <w:r w:rsidR="00224F90" w:rsidRPr="000C674D">
        <w:rPr>
          <w:color w:val="000000"/>
        </w:rPr>
        <w:t>Tên, hình thức, trụ sở, chi nhánh, văn phòng đại diện, địa điểm kinh doanh và thời hạn hoạt động của Petrolimex</w:t>
      </w:r>
    </w:p>
    <w:p w14:paraId="2C655A4E" w14:textId="77777777" w:rsidR="00015C18" w:rsidRPr="000C674D" w:rsidRDefault="00224F90" w:rsidP="002F519B">
      <w:pPr>
        <w:spacing w:before="120"/>
        <w:ind w:right="28" w:firstLine="567"/>
        <w:jc w:val="both"/>
        <w:rPr>
          <w:bCs/>
          <w:color w:val="000000"/>
        </w:rPr>
      </w:pPr>
      <w:r w:rsidRPr="000C674D">
        <w:rPr>
          <w:color w:val="000000"/>
          <w:lang w:val="fr-FR"/>
        </w:rPr>
        <w:t xml:space="preserve">5. Chi nhánh, Văn phòng đại diện: </w:t>
      </w:r>
      <w:r w:rsidRPr="000C674D">
        <w:rPr>
          <w:b/>
          <w:bCs/>
          <w:i/>
          <w:iCs/>
          <w:color w:val="000000"/>
          <w:lang w:val="fr-FR"/>
        </w:rPr>
        <w:t>Bỏ thông tin</w:t>
      </w:r>
      <w:r w:rsidRPr="000C674D">
        <w:rPr>
          <w:color w:val="000000"/>
          <w:lang w:val="fr-FR"/>
        </w:rPr>
        <w:t xml:space="preserve"> </w:t>
      </w:r>
      <w:r w:rsidRPr="000C674D">
        <w:rPr>
          <w:iCs/>
          <w:color w:val="000000"/>
        </w:rPr>
        <w:t>“</w:t>
      </w:r>
      <w:r w:rsidRPr="000C674D">
        <w:rPr>
          <w:b/>
          <w:bCs/>
          <w:i/>
          <w:iCs/>
          <w:color w:val="000000"/>
          <w:lang w:val="fr-FR"/>
        </w:rPr>
        <w:t>b) Văn phòng đại diện tại TP Hồ Chí Minh: Số 114bis Điện Biên Phủ, phường Đa Kao, Quận 1.</w:t>
      </w:r>
      <w:r w:rsidRPr="000C674D">
        <w:rPr>
          <w:iCs/>
          <w:color w:val="000000"/>
        </w:rPr>
        <w:t>”</w:t>
      </w:r>
    </w:p>
    <w:p w14:paraId="47463BCD" w14:textId="77777777" w:rsidR="00F64DE2" w:rsidRPr="000C674D" w:rsidRDefault="00F56B83" w:rsidP="002F519B">
      <w:pPr>
        <w:spacing w:before="120"/>
        <w:ind w:firstLine="567"/>
        <w:jc w:val="both"/>
        <w:rPr>
          <w:color w:val="000000"/>
        </w:rPr>
      </w:pPr>
      <w:r w:rsidRPr="000C674D">
        <w:rPr>
          <w:b/>
          <w:color w:val="000000"/>
        </w:rPr>
        <w:t xml:space="preserve">3. </w:t>
      </w:r>
      <w:r w:rsidR="00F64DE2" w:rsidRPr="000C674D">
        <w:rPr>
          <w:b/>
          <w:color w:val="000000"/>
        </w:rPr>
        <w:t>Cập nhật và b</w:t>
      </w:r>
      <w:r w:rsidR="001B18BD" w:rsidRPr="000C674D">
        <w:rPr>
          <w:b/>
          <w:color w:val="000000"/>
        </w:rPr>
        <w:t>ổ sung</w:t>
      </w:r>
      <w:r w:rsidRPr="000C674D">
        <w:rPr>
          <w:b/>
          <w:color w:val="000000"/>
        </w:rPr>
        <w:t xml:space="preserve"> </w:t>
      </w:r>
      <w:r w:rsidR="001B18BD" w:rsidRPr="000C674D">
        <w:rPr>
          <w:b/>
        </w:rPr>
        <w:t xml:space="preserve">Khoản </w:t>
      </w:r>
      <w:r w:rsidR="00F64DE2" w:rsidRPr="000C674D">
        <w:rPr>
          <w:b/>
        </w:rPr>
        <w:t>1</w:t>
      </w:r>
      <w:r w:rsidRPr="000C674D">
        <w:rPr>
          <w:b/>
        </w:rPr>
        <w:t xml:space="preserve"> Điều </w:t>
      </w:r>
      <w:r w:rsidR="00F64DE2" w:rsidRPr="000C674D">
        <w:rPr>
          <w:b/>
        </w:rPr>
        <w:t>46</w:t>
      </w:r>
      <w:r w:rsidRPr="000C674D">
        <w:rPr>
          <w:b/>
        </w:rPr>
        <w:t xml:space="preserve"> (</w:t>
      </w:r>
      <w:r w:rsidR="00F64DE2" w:rsidRPr="000C674D">
        <w:rPr>
          <w:b/>
        </w:rPr>
        <w:t>Phân phối lợi nhuận</w:t>
      </w:r>
      <w:r w:rsidRPr="000C674D">
        <w:rPr>
          <w:b/>
        </w:rPr>
        <w:t xml:space="preserve">) </w:t>
      </w:r>
      <w:r w:rsidR="007068A8" w:rsidRPr="000C674D">
        <w:rPr>
          <w:b/>
          <w:color w:val="000000"/>
        </w:rPr>
        <w:t>của Điều lệ</w:t>
      </w:r>
      <w:r w:rsidR="00F64DE2" w:rsidRPr="000C674D">
        <w:rPr>
          <w:color w:val="000000"/>
        </w:rPr>
        <w:t>:</w:t>
      </w:r>
    </w:p>
    <w:p w14:paraId="6C70FCAA" w14:textId="77777777" w:rsidR="00F64DE2" w:rsidRPr="000C674D" w:rsidRDefault="00F64DE2" w:rsidP="002F519B">
      <w:pPr>
        <w:spacing w:before="120"/>
        <w:ind w:firstLine="567"/>
        <w:jc w:val="both"/>
        <w:rPr>
          <w:color w:val="000000"/>
        </w:rPr>
      </w:pPr>
      <w:r w:rsidRPr="000C674D">
        <w:rPr>
          <w:color w:val="000000"/>
        </w:rPr>
        <w:t xml:space="preserve">1. Đại hội đồng cổ đông quyết định phương án chia cổ tức, lợi nhuận sau thuế hàng năm được phân phối theo thứ tự như sau: </w:t>
      </w:r>
    </w:p>
    <w:p w14:paraId="4599F3C1" w14:textId="77777777" w:rsidR="00F64DE2" w:rsidRPr="000C674D" w:rsidRDefault="00F64DE2" w:rsidP="002F519B">
      <w:pPr>
        <w:spacing w:before="120"/>
        <w:ind w:firstLine="567"/>
        <w:jc w:val="both"/>
        <w:rPr>
          <w:b/>
          <w:bCs/>
          <w:i/>
          <w:iCs/>
          <w:color w:val="000000"/>
        </w:rPr>
      </w:pPr>
      <w:r w:rsidRPr="000C674D">
        <w:rPr>
          <w:b/>
          <w:bCs/>
          <w:i/>
          <w:iCs/>
          <w:color w:val="000000"/>
        </w:rPr>
        <w:t>- Trích quỹ khen thưởng, quỹ phúc lợi cho người lao động trong doanh nghiệp, quỹ thưởng người quản lý doanh nghiệp theo quy định của Chính phủ; quản lý lao động, tiền lương, thù lao, tiền thưởng trong doanh nghiệp nhà nước.</w:t>
      </w:r>
    </w:p>
    <w:p w14:paraId="3E28FF77" w14:textId="77777777" w:rsidR="00F64DE2" w:rsidRPr="000C674D" w:rsidRDefault="00F64DE2" w:rsidP="002F519B">
      <w:pPr>
        <w:spacing w:before="120"/>
        <w:ind w:firstLine="567"/>
        <w:jc w:val="both"/>
        <w:rPr>
          <w:color w:val="000000"/>
        </w:rPr>
      </w:pPr>
      <w:r w:rsidRPr="000C674D">
        <w:rPr>
          <w:b/>
          <w:color w:val="000000"/>
        </w:rPr>
        <w:t xml:space="preserve">4. Cập nhật và bổ sung </w:t>
      </w:r>
      <w:r w:rsidRPr="000C674D">
        <w:rPr>
          <w:b/>
        </w:rPr>
        <w:t xml:space="preserve">Khoản 2 Điều 53 (Đơn vị phụ thuộc và công ty con của Petrolimex) </w:t>
      </w:r>
      <w:r w:rsidRPr="000C674D">
        <w:rPr>
          <w:b/>
          <w:color w:val="000000"/>
        </w:rPr>
        <w:t>của Điều lệ</w:t>
      </w:r>
      <w:r w:rsidRPr="000C674D">
        <w:rPr>
          <w:color w:val="000000"/>
        </w:rPr>
        <w:t>:</w:t>
      </w:r>
    </w:p>
    <w:p w14:paraId="45DD5597" w14:textId="77777777" w:rsidR="00F64DE2" w:rsidRPr="000C674D" w:rsidRDefault="00F64DE2" w:rsidP="002F519B">
      <w:pPr>
        <w:spacing w:before="120"/>
        <w:ind w:firstLine="567"/>
        <w:jc w:val="both"/>
        <w:rPr>
          <w:b/>
          <w:bCs/>
          <w:color w:val="000000"/>
        </w:rPr>
      </w:pPr>
      <w:r w:rsidRPr="000C674D">
        <w:rPr>
          <w:color w:val="000000"/>
        </w:rPr>
        <w:t>(</w:t>
      </w:r>
      <w:r w:rsidRPr="000C674D">
        <w:rPr>
          <w:i/>
          <w:color w:val="000000"/>
        </w:rPr>
        <w:t>nội dung cập nhật và sửa đổi được bôi đậm, in nghiêng</w:t>
      </w:r>
      <w:r w:rsidRPr="000C674D">
        <w:rPr>
          <w:color w:val="000000"/>
        </w:rPr>
        <w:t>)</w:t>
      </w:r>
    </w:p>
    <w:p w14:paraId="57296822" w14:textId="77777777" w:rsidR="0006739B" w:rsidRPr="000C674D" w:rsidRDefault="00F64DE2" w:rsidP="002F519B">
      <w:pPr>
        <w:spacing w:before="120"/>
        <w:ind w:firstLine="567"/>
        <w:jc w:val="both"/>
        <w:rPr>
          <w:color w:val="000000"/>
        </w:rPr>
      </w:pPr>
      <w:r w:rsidRPr="000C674D">
        <w:rPr>
          <w:color w:val="000000"/>
        </w:rPr>
        <w:t>Điều 53. Đơn vị phụ thuộc và công ty con của Petrolimex</w:t>
      </w:r>
    </w:p>
    <w:p w14:paraId="6A8CB7DE" w14:textId="77777777" w:rsidR="00F64DE2" w:rsidRPr="000C674D" w:rsidRDefault="00F64DE2" w:rsidP="002F519B">
      <w:pPr>
        <w:spacing w:before="120"/>
        <w:ind w:firstLine="567"/>
        <w:jc w:val="both"/>
        <w:rPr>
          <w:b/>
          <w:bCs/>
          <w:i/>
          <w:iCs/>
          <w:color w:val="000000"/>
        </w:rPr>
      </w:pPr>
      <w:r w:rsidRPr="000C674D">
        <w:rPr>
          <w:b/>
          <w:bCs/>
          <w:i/>
          <w:iCs/>
          <w:color w:val="000000"/>
        </w:rPr>
        <w:t>2. Petrolimex có các đơn vị phụ thuộc và các công ty con, công ty có vốn góp của Petrolimex.</w:t>
      </w:r>
    </w:p>
    <w:p w14:paraId="33769F7C" w14:textId="77777777" w:rsidR="0006739B" w:rsidRPr="000C674D" w:rsidRDefault="0006739B" w:rsidP="002F519B">
      <w:pPr>
        <w:spacing w:before="120"/>
        <w:ind w:firstLine="567"/>
        <w:jc w:val="both"/>
        <w:rPr>
          <w:color w:val="000000"/>
        </w:rPr>
      </w:pPr>
      <w:r w:rsidRPr="000C674D">
        <w:rPr>
          <w:b/>
          <w:color w:val="000000"/>
        </w:rPr>
        <w:t xml:space="preserve">5. Cập nhật và bổ sung </w:t>
      </w:r>
      <w:r w:rsidRPr="000C674D">
        <w:rPr>
          <w:b/>
        </w:rPr>
        <w:t xml:space="preserve">Khoản 1 Điều 62 (Ngày hiệu lực) </w:t>
      </w:r>
      <w:r w:rsidRPr="000C674D">
        <w:rPr>
          <w:b/>
          <w:color w:val="000000"/>
        </w:rPr>
        <w:t>của Điều lệ</w:t>
      </w:r>
      <w:r w:rsidRPr="000C674D">
        <w:rPr>
          <w:color w:val="000000"/>
        </w:rPr>
        <w:t>:</w:t>
      </w:r>
    </w:p>
    <w:p w14:paraId="68D117BC" w14:textId="77777777" w:rsidR="0006739B" w:rsidRPr="000C674D" w:rsidRDefault="0006739B" w:rsidP="002F519B">
      <w:pPr>
        <w:spacing w:before="120"/>
        <w:ind w:firstLine="567"/>
        <w:jc w:val="both"/>
        <w:rPr>
          <w:b/>
          <w:bCs/>
          <w:color w:val="000000"/>
        </w:rPr>
      </w:pPr>
      <w:r w:rsidRPr="000C674D">
        <w:rPr>
          <w:color w:val="000000"/>
        </w:rPr>
        <w:t>(</w:t>
      </w:r>
      <w:r w:rsidRPr="000C674D">
        <w:rPr>
          <w:i/>
          <w:color w:val="000000"/>
        </w:rPr>
        <w:t>nội dung cập nhật và sửa đổi được bôi đậm, in nghiêng</w:t>
      </w:r>
      <w:r w:rsidRPr="000C674D">
        <w:rPr>
          <w:color w:val="000000"/>
        </w:rPr>
        <w:t>)</w:t>
      </w:r>
    </w:p>
    <w:p w14:paraId="38887046" w14:textId="77777777" w:rsidR="0006739B" w:rsidRPr="000C674D" w:rsidRDefault="0006739B" w:rsidP="002F519B">
      <w:pPr>
        <w:spacing w:before="120"/>
        <w:ind w:firstLine="567"/>
        <w:jc w:val="both"/>
        <w:rPr>
          <w:color w:val="000000"/>
        </w:rPr>
      </w:pPr>
      <w:r w:rsidRPr="000C674D">
        <w:rPr>
          <w:color w:val="000000"/>
        </w:rPr>
        <w:t xml:space="preserve">1 . Bản điều lệ này gồm 12 Chương, 62 Điều được Đại hội đồng cổ đông Tập đoàn Xăng dầu Việt Nam nhất trí thông qua ngày </w:t>
      </w:r>
      <w:r w:rsidRPr="000C674D">
        <w:rPr>
          <w:b/>
          <w:bCs/>
          <w:color w:val="000000"/>
        </w:rPr>
        <w:t>25 tháng 04 năm 2025</w:t>
      </w:r>
      <w:r w:rsidRPr="000C674D">
        <w:rPr>
          <w:color w:val="000000"/>
        </w:rPr>
        <w:t xml:space="preserve"> tại Hà Nội và cùng chấp thuận hiệu lực toàn văn của Điều lệ này.</w:t>
      </w:r>
    </w:p>
    <w:p w14:paraId="6547F343" w14:textId="77777777" w:rsidR="0006739B" w:rsidRPr="000C674D" w:rsidRDefault="0006739B" w:rsidP="002F519B">
      <w:pPr>
        <w:spacing w:before="120"/>
        <w:ind w:firstLine="567"/>
        <w:jc w:val="both"/>
        <w:rPr>
          <w:color w:val="000000"/>
        </w:rPr>
      </w:pPr>
      <w:r w:rsidRPr="000C674D">
        <w:rPr>
          <w:b/>
          <w:color w:val="000000"/>
        </w:rPr>
        <w:t>5. Cập nhật</w:t>
      </w:r>
      <w:r w:rsidR="001023A3" w:rsidRPr="000C674D">
        <w:rPr>
          <w:b/>
          <w:color w:val="000000"/>
        </w:rPr>
        <w:t xml:space="preserve"> thay đổi tại</w:t>
      </w:r>
      <w:r w:rsidRPr="000C674D">
        <w:rPr>
          <w:b/>
          <w:color w:val="000000"/>
        </w:rPr>
        <w:t xml:space="preserve"> </w:t>
      </w:r>
      <w:r w:rsidRPr="000C674D">
        <w:rPr>
          <w:b/>
        </w:rPr>
        <w:t xml:space="preserve">Phụ lục </w:t>
      </w:r>
      <w:r w:rsidRPr="000C674D">
        <w:rPr>
          <w:b/>
          <w:color w:val="000000"/>
        </w:rPr>
        <w:t>của Điều lệ</w:t>
      </w:r>
      <w:r w:rsidRPr="000C674D">
        <w:rPr>
          <w:color w:val="000000"/>
        </w:rPr>
        <w:t>:</w:t>
      </w:r>
    </w:p>
    <w:p w14:paraId="144C3645" w14:textId="77777777" w:rsidR="0006739B" w:rsidRPr="000C674D" w:rsidRDefault="0006739B" w:rsidP="002F519B">
      <w:pPr>
        <w:spacing w:before="120"/>
        <w:ind w:firstLine="567"/>
        <w:jc w:val="both"/>
        <w:rPr>
          <w:color w:val="000000"/>
        </w:rPr>
      </w:pPr>
      <w:r w:rsidRPr="000C674D">
        <w:rPr>
          <w:color w:val="000000"/>
        </w:rPr>
        <w:t>- Bỏ các phần phụ lục</w:t>
      </w:r>
      <w:r w:rsidR="002F519B" w:rsidRPr="000C674D">
        <w:rPr>
          <w:color w:val="000000"/>
        </w:rPr>
        <w:t xml:space="preserve"> 1 và 2</w:t>
      </w:r>
      <w:r w:rsidRPr="000C674D">
        <w:rPr>
          <w:color w:val="000000"/>
        </w:rPr>
        <w:t xml:space="preserve"> của </w:t>
      </w:r>
      <w:r w:rsidR="002F519B" w:rsidRPr="000C674D">
        <w:rPr>
          <w:color w:val="000000"/>
        </w:rPr>
        <w:t>Đ</w:t>
      </w:r>
      <w:r w:rsidRPr="000C674D">
        <w:rPr>
          <w:color w:val="000000"/>
        </w:rPr>
        <w:t>iều lệ.</w:t>
      </w:r>
    </w:p>
    <w:p w14:paraId="4ACAC23E" w14:textId="77777777" w:rsidR="002F519B" w:rsidRPr="000C674D" w:rsidRDefault="002F519B" w:rsidP="002F519B">
      <w:pPr>
        <w:spacing w:before="120"/>
        <w:ind w:firstLine="567"/>
        <w:jc w:val="both"/>
        <w:rPr>
          <w:b/>
          <w:color w:val="000000"/>
          <w:spacing w:val="-4"/>
        </w:rPr>
      </w:pPr>
      <w:r w:rsidRPr="000C674D">
        <w:rPr>
          <w:b/>
          <w:bCs/>
          <w:color w:val="000000"/>
          <w:spacing w:val="-4"/>
        </w:rPr>
        <w:t xml:space="preserve">6. </w:t>
      </w:r>
      <w:r w:rsidRPr="000C674D">
        <w:rPr>
          <w:b/>
          <w:color w:val="000000"/>
          <w:spacing w:val="-4"/>
        </w:rPr>
        <w:t>Cập nhật và bổ sung Khoản 1 Điều 4 (Mục tiêu hoạt động của Petrolimex) của Điều lệ:</w:t>
      </w:r>
    </w:p>
    <w:p w14:paraId="5F8AA1CF" w14:textId="77777777" w:rsidR="002F519B" w:rsidRPr="000C674D" w:rsidRDefault="002F519B" w:rsidP="002F519B">
      <w:pPr>
        <w:spacing w:before="120"/>
        <w:ind w:firstLine="567"/>
        <w:jc w:val="both"/>
        <w:rPr>
          <w:b/>
          <w:bCs/>
          <w:color w:val="000000"/>
        </w:rPr>
      </w:pPr>
      <w:r w:rsidRPr="000C674D">
        <w:rPr>
          <w:color w:val="000000"/>
        </w:rPr>
        <w:lastRenderedPageBreak/>
        <w:t>(</w:t>
      </w:r>
      <w:r w:rsidRPr="000C674D">
        <w:rPr>
          <w:i/>
          <w:color w:val="000000"/>
        </w:rPr>
        <w:t>nội dung cập nhật và sửa đổi được bôi đậm, in nghiêng</w:t>
      </w:r>
      <w:r w:rsidRPr="000C674D">
        <w:rPr>
          <w:color w:val="000000"/>
        </w:rPr>
        <w:t>)</w:t>
      </w:r>
    </w:p>
    <w:p w14:paraId="28621CC1" w14:textId="2CA0A3A5" w:rsidR="00CD4190" w:rsidRDefault="00CD4190" w:rsidP="002F519B">
      <w:pPr>
        <w:spacing w:before="120"/>
        <w:ind w:firstLine="567"/>
        <w:jc w:val="both"/>
        <w:rPr>
          <w:b/>
          <w:bCs/>
          <w:i/>
          <w:iCs/>
          <w:color w:val="000000"/>
        </w:rPr>
      </w:pPr>
      <w:r>
        <w:rPr>
          <w:b/>
          <w:bCs/>
          <w:i/>
          <w:iCs/>
          <w:color w:val="000000"/>
        </w:rPr>
        <w:t xml:space="preserve">- </w:t>
      </w:r>
      <w:r w:rsidR="001425AE">
        <w:rPr>
          <w:b/>
          <w:bCs/>
          <w:i/>
          <w:iCs/>
          <w:color w:val="000000"/>
        </w:rPr>
        <w:t>Sửa đổi chi tiết</w:t>
      </w:r>
      <w:r w:rsidR="00D70E4A">
        <w:rPr>
          <w:b/>
          <w:bCs/>
          <w:i/>
          <w:iCs/>
          <w:color w:val="000000"/>
        </w:rPr>
        <w:t xml:space="preserve"> </w:t>
      </w:r>
      <w:r w:rsidR="00D24105">
        <w:rPr>
          <w:b/>
          <w:bCs/>
          <w:i/>
          <w:iCs/>
          <w:color w:val="000000"/>
        </w:rPr>
        <w:t>05</w:t>
      </w:r>
      <w:r w:rsidR="00D70E4A">
        <w:rPr>
          <w:b/>
          <w:bCs/>
          <w:i/>
          <w:iCs/>
          <w:color w:val="000000"/>
        </w:rPr>
        <w:t xml:space="preserve"> ngành nghề kinh doanh đã đăng ký</w:t>
      </w:r>
    </w:p>
    <w:p w14:paraId="165D869F" w14:textId="3A5BC623" w:rsidR="000049C4" w:rsidRPr="000049C4" w:rsidRDefault="000049C4" w:rsidP="000049C4">
      <w:pPr>
        <w:spacing w:before="120"/>
        <w:ind w:firstLine="567"/>
        <w:jc w:val="both"/>
        <w:rPr>
          <w:b/>
          <w:bCs/>
          <w:i/>
          <w:iCs/>
          <w:color w:val="000000"/>
        </w:rPr>
      </w:pPr>
      <w:r>
        <w:rPr>
          <w:b/>
          <w:bCs/>
          <w:i/>
          <w:iCs/>
          <w:color w:val="000000"/>
        </w:rPr>
        <w:t xml:space="preserve">- Bổ sung, </w:t>
      </w:r>
      <w:r w:rsidRPr="000049C4">
        <w:rPr>
          <w:b/>
          <w:bCs/>
          <w:i/>
          <w:iCs/>
          <w:color w:val="000000"/>
        </w:rPr>
        <w:t xml:space="preserve">đăng ký mới </w:t>
      </w:r>
      <w:r>
        <w:rPr>
          <w:b/>
          <w:bCs/>
          <w:i/>
          <w:iCs/>
          <w:color w:val="000000"/>
        </w:rPr>
        <w:t>07</w:t>
      </w:r>
      <w:r w:rsidRPr="000049C4">
        <w:rPr>
          <w:b/>
          <w:bCs/>
          <w:i/>
          <w:iCs/>
          <w:color w:val="000000"/>
        </w:rPr>
        <w:t xml:space="preserve"> ngành nghề kinh doanh để phù hợp với thực tiễn tổ chức hoạt động kinh doanh và chiến lược phát triển của Petrolimex.</w:t>
      </w:r>
    </w:p>
    <w:p w14:paraId="3A846472" w14:textId="1D024174" w:rsidR="00267BFE" w:rsidRPr="000049C4" w:rsidRDefault="000049C4" w:rsidP="000049C4">
      <w:pPr>
        <w:spacing w:before="120"/>
        <w:ind w:firstLine="567"/>
        <w:jc w:val="both"/>
        <w:rPr>
          <w:i/>
          <w:iCs/>
          <w:color w:val="000000"/>
        </w:rPr>
      </w:pPr>
      <w:r w:rsidRPr="000049C4">
        <w:rPr>
          <w:i/>
          <w:iCs/>
          <w:color w:val="000000"/>
        </w:rPr>
        <w:t>(Chi tiết tại Phụ lục đính kèm Tờ trình này)</w:t>
      </w:r>
    </w:p>
    <w:p w14:paraId="3C6B1EA1" w14:textId="77777777" w:rsidR="00A677F8" w:rsidRPr="000C674D" w:rsidRDefault="001B18BD" w:rsidP="002F519B">
      <w:pPr>
        <w:spacing w:before="120"/>
        <w:ind w:firstLine="567"/>
        <w:jc w:val="both"/>
        <w:rPr>
          <w:b/>
        </w:rPr>
      </w:pPr>
      <w:r w:rsidRPr="000C674D">
        <w:rPr>
          <w:b/>
        </w:rPr>
        <w:t xml:space="preserve">II. Thông qua bản Điều lệ đã cập nhật, sửa đổi, bổ sung các nội dung nêu trên </w:t>
      </w:r>
      <w:r w:rsidR="00356B54" w:rsidRPr="000C674D">
        <w:rPr>
          <w:b/>
          <w:i/>
        </w:rPr>
        <w:t>(</w:t>
      </w:r>
      <w:r w:rsidR="00490243" w:rsidRPr="000C674D">
        <w:rPr>
          <w:b/>
          <w:i/>
        </w:rPr>
        <w:t xml:space="preserve">Dự thảo Điều lệ </w:t>
      </w:r>
      <w:r w:rsidR="00A677F8" w:rsidRPr="000C674D">
        <w:rPr>
          <w:b/>
          <w:i/>
        </w:rPr>
        <w:t>đính kèm Tài liệu họp</w:t>
      </w:r>
      <w:r w:rsidR="00A677F8" w:rsidRPr="000C674D">
        <w:rPr>
          <w:b/>
        </w:rPr>
        <w:t>).</w:t>
      </w:r>
    </w:p>
    <w:p w14:paraId="7482DB14" w14:textId="5DFF275F" w:rsidR="003835AB" w:rsidRPr="000C674D" w:rsidRDefault="004F030F" w:rsidP="002F519B">
      <w:pPr>
        <w:spacing w:before="120" w:after="240"/>
        <w:ind w:firstLine="567"/>
        <w:jc w:val="both"/>
        <w:rPr>
          <w:color w:val="000000"/>
        </w:rPr>
      </w:pPr>
      <w:r w:rsidRPr="000C674D">
        <w:rPr>
          <w:color w:val="000000"/>
        </w:rPr>
        <w:t xml:space="preserve">Kính trình ĐHĐCĐ thường niên </w:t>
      </w:r>
      <w:r w:rsidR="00BF784B" w:rsidRPr="000C674D">
        <w:rPr>
          <w:color w:val="000000"/>
        </w:rPr>
        <w:t xml:space="preserve">năm </w:t>
      </w:r>
      <w:r w:rsidR="00326DFB" w:rsidRPr="000C674D">
        <w:rPr>
          <w:color w:val="000000"/>
        </w:rPr>
        <w:t>20</w:t>
      </w:r>
      <w:r w:rsidR="004E1192" w:rsidRPr="000C674D">
        <w:rPr>
          <w:color w:val="000000"/>
        </w:rPr>
        <w:t>2</w:t>
      </w:r>
      <w:r w:rsidR="00685DD8">
        <w:rPr>
          <w:color w:val="000000"/>
        </w:rPr>
        <w:t>5</w:t>
      </w:r>
      <w:r w:rsidRPr="000C674D">
        <w:rPr>
          <w:color w:val="000000"/>
        </w:rPr>
        <w:t xml:space="preserve"> xem xét, thông qua.</w:t>
      </w:r>
    </w:p>
    <w:tbl>
      <w:tblPr>
        <w:tblW w:w="0" w:type="auto"/>
        <w:tblInd w:w="4644" w:type="dxa"/>
        <w:tblLook w:val="04A0" w:firstRow="1" w:lastRow="0" w:firstColumn="1" w:lastColumn="0" w:noHBand="0" w:noVBand="1"/>
      </w:tblPr>
      <w:tblGrid>
        <w:gridCol w:w="4994"/>
      </w:tblGrid>
      <w:tr w:rsidR="00AB3CDB" w:rsidRPr="00224F90" w14:paraId="216DE368" w14:textId="77777777" w:rsidTr="001054D6">
        <w:tc>
          <w:tcPr>
            <w:tcW w:w="5210" w:type="dxa"/>
            <w:shd w:val="clear" w:color="auto" w:fill="auto"/>
          </w:tcPr>
          <w:p w14:paraId="5B1B913D" w14:textId="77777777" w:rsidR="00AB3CDB" w:rsidRPr="00224F90" w:rsidRDefault="00AB3CDB" w:rsidP="001054D6">
            <w:pPr>
              <w:jc w:val="center"/>
              <w:rPr>
                <w:b/>
                <w:bCs/>
                <w:lang w:val="fr-FR"/>
              </w:rPr>
            </w:pPr>
            <w:r w:rsidRPr="00224F90">
              <w:rPr>
                <w:b/>
                <w:bCs/>
                <w:lang w:val="fr-FR"/>
              </w:rPr>
              <w:t>TM. HỘI ĐỒNG QUẢN TRỊ</w:t>
            </w:r>
          </w:p>
          <w:p w14:paraId="4B9FBE7B" w14:textId="77777777" w:rsidR="00AB3CDB" w:rsidRPr="00224F90" w:rsidRDefault="00AB3CDB" w:rsidP="001054D6">
            <w:pPr>
              <w:jc w:val="center"/>
              <w:rPr>
                <w:b/>
              </w:rPr>
            </w:pPr>
            <w:r w:rsidRPr="00224F90">
              <w:rPr>
                <w:b/>
              </w:rPr>
              <w:t>CHỦ TỊCH</w:t>
            </w:r>
          </w:p>
          <w:p w14:paraId="4A5B4F0C" w14:textId="77777777" w:rsidR="00AB3CDB" w:rsidRPr="00224F90" w:rsidRDefault="00AB3CDB" w:rsidP="001054D6">
            <w:pPr>
              <w:jc w:val="center"/>
              <w:rPr>
                <w:b/>
              </w:rPr>
            </w:pPr>
          </w:p>
          <w:p w14:paraId="2BF45B73" w14:textId="77777777" w:rsidR="00AB3CDB" w:rsidRPr="00224F90" w:rsidRDefault="00AB3CDB" w:rsidP="001054D6">
            <w:pPr>
              <w:jc w:val="center"/>
              <w:rPr>
                <w:b/>
              </w:rPr>
            </w:pPr>
          </w:p>
          <w:p w14:paraId="58650751" w14:textId="77777777" w:rsidR="00AB3CDB" w:rsidRPr="00224F90" w:rsidRDefault="00AB3CDB" w:rsidP="001054D6">
            <w:pPr>
              <w:jc w:val="center"/>
              <w:rPr>
                <w:b/>
              </w:rPr>
            </w:pPr>
          </w:p>
          <w:p w14:paraId="36D6A5A3" w14:textId="77777777" w:rsidR="00AB3CDB" w:rsidRPr="00224F90" w:rsidRDefault="00AB3CDB" w:rsidP="001054D6">
            <w:pPr>
              <w:jc w:val="center"/>
              <w:rPr>
                <w:b/>
              </w:rPr>
            </w:pPr>
          </w:p>
          <w:p w14:paraId="639D37AD" w14:textId="77777777" w:rsidR="00AB3CDB" w:rsidRPr="00224F90" w:rsidRDefault="00AB3CDB" w:rsidP="001054D6">
            <w:pPr>
              <w:pStyle w:val="Title"/>
              <w:spacing w:line="276" w:lineRule="auto"/>
              <w:rPr>
                <w:b/>
                <w:bCs/>
                <w:sz w:val="24"/>
                <w:szCs w:val="24"/>
                <w:lang w:val="nl-NL"/>
              </w:rPr>
            </w:pPr>
            <w:r w:rsidRPr="00224F90">
              <w:rPr>
                <w:b/>
                <w:sz w:val="24"/>
                <w:szCs w:val="24"/>
              </w:rPr>
              <w:t>Phạm Văn Thanh</w:t>
            </w:r>
          </w:p>
        </w:tc>
      </w:tr>
    </w:tbl>
    <w:p w14:paraId="0FB9D46A" w14:textId="77777777" w:rsidR="00AB3CDB" w:rsidRPr="00224F90" w:rsidRDefault="00AB3CDB" w:rsidP="001F2976">
      <w:pPr>
        <w:spacing w:before="120" w:line="288" w:lineRule="auto"/>
        <w:ind w:firstLine="567"/>
        <w:jc w:val="both"/>
        <w:rPr>
          <w:i/>
          <w:color w:val="000000"/>
        </w:rPr>
      </w:pPr>
    </w:p>
    <w:p w14:paraId="6716B2DC" w14:textId="77777777" w:rsidR="005B7D54" w:rsidRPr="00224F90" w:rsidRDefault="00EB62D3" w:rsidP="00AF5392">
      <w:pPr>
        <w:pStyle w:val="Title"/>
        <w:spacing w:before="60" w:line="276" w:lineRule="auto"/>
        <w:ind w:left="360" w:hanging="360"/>
        <w:jc w:val="both"/>
        <w:rPr>
          <w:color w:val="000000"/>
          <w:sz w:val="24"/>
          <w:szCs w:val="24"/>
        </w:rPr>
      </w:pPr>
      <w:r w:rsidRPr="00224F90">
        <w:rPr>
          <w:color w:val="000000"/>
          <w:sz w:val="24"/>
          <w:szCs w:val="24"/>
        </w:rPr>
        <w:tab/>
      </w:r>
    </w:p>
    <w:p w14:paraId="6CD87F48" w14:textId="77777777" w:rsidR="007757C5" w:rsidRPr="00224F90" w:rsidRDefault="007757C5" w:rsidP="00AB3CDB">
      <w:pPr>
        <w:ind w:right="-29"/>
        <w:jc w:val="center"/>
      </w:pPr>
    </w:p>
    <w:p w14:paraId="4897D36F" w14:textId="77777777" w:rsidR="00C95278" w:rsidRDefault="00C95278" w:rsidP="00AB3CDB">
      <w:pPr>
        <w:ind w:right="-29"/>
        <w:jc w:val="center"/>
        <w:rPr>
          <w:b/>
        </w:rPr>
      </w:pPr>
    </w:p>
    <w:p w14:paraId="039720EB" w14:textId="77777777" w:rsidR="002F519B" w:rsidRDefault="002F519B" w:rsidP="00AB3CDB">
      <w:pPr>
        <w:ind w:right="-29"/>
        <w:jc w:val="center"/>
        <w:rPr>
          <w:b/>
        </w:rPr>
      </w:pPr>
    </w:p>
    <w:p w14:paraId="57D697CF" w14:textId="77777777" w:rsidR="002F519B" w:rsidRDefault="002F519B" w:rsidP="00AB3CDB">
      <w:pPr>
        <w:ind w:right="-29"/>
        <w:jc w:val="center"/>
        <w:rPr>
          <w:b/>
        </w:rPr>
      </w:pPr>
    </w:p>
    <w:p w14:paraId="5E8AC221" w14:textId="77777777" w:rsidR="002F519B" w:rsidRDefault="002F519B" w:rsidP="00AB3CDB">
      <w:pPr>
        <w:ind w:right="-29"/>
        <w:jc w:val="center"/>
        <w:rPr>
          <w:b/>
        </w:rPr>
      </w:pPr>
    </w:p>
    <w:p w14:paraId="0C465557" w14:textId="77777777" w:rsidR="002F519B" w:rsidRDefault="002F519B" w:rsidP="00AB3CDB">
      <w:pPr>
        <w:ind w:right="-29"/>
        <w:jc w:val="center"/>
        <w:rPr>
          <w:b/>
        </w:rPr>
      </w:pPr>
    </w:p>
    <w:p w14:paraId="0144ACEC" w14:textId="77777777" w:rsidR="002F519B" w:rsidRDefault="002F519B" w:rsidP="00AB3CDB">
      <w:pPr>
        <w:ind w:right="-29"/>
        <w:jc w:val="center"/>
        <w:rPr>
          <w:b/>
        </w:rPr>
      </w:pPr>
    </w:p>
    <w:p w14:paraId="42AA83B2" w14:textId="77777777" w:rsidR="002F519B" w:rsidRDefault="002F519B" w:rsidP="00AB3CDB">
      <w:pPr>
        <w:ind w:right="-29"/>
        <w:jc w:val="center"/>
        <w:rPr>
          <w:b/>
        </w:rPr>
      </w:pPr>
    </w:p>
    <w:p w14:paraId="228B12B7" w14:textId="77777777" w:rsidR="002F519B" w:rsidRDefault="002F519B" w:rsidP="00AB3CDB">
      <w:pPr>
        <w:ind w:right="-29"/>
        <w:jc w:val="center"/>
        <w:rPr>
          <w:b/>
        </w:rPr>
      </w:pPr>
    </w:p>
    <w:p w14:paraId="4C59CD9F" w14:textId="77777777" w:rsidR="0006739B" w:rsidRDefault="0006739B" w:rsidP="00AB3CDB">
      <w:pPr>
        <w:ind w:right="-29"/>
        <w:jc w:val="center"/>
        <w:rPr>
          <w:b/>
        </w:rPr>
      </w:pPr>
    </w:p>
    <w:p w14:paraId="2C32301E" w14:textId="77777777" w:rsidR="000C674D" w:rsidRDefault="000C674D" w:rsidP="00AB3CDB">
      <w:pPr>
        <w:ind w:right="-29"/>
        <w:jc w:val="center"/>
        <w:rPr>
          <w:b/>
        </w:rPr>
      </w:pPr>
    </w:p>
    <w:p w14:paraId="1C6CC332" w14:textId="77777777" w:rsidR="000C674D" w:rsidRDefault="000C674D" w:rsidP="00AB3CDB">
      <w:pPr>
        <w:ind w:right="-29"/>
        <w:jc w:val="center"/>
        <w:rPr>
          <w:b/>
        </w:rPr>
      </w:pPr>
    </w:p>
    <w:p w14:paraId="138915E8" w14:textId="77777777" w:rsidR="000C674D" w:rsidRDefault="000C674D" w:rsidP="00AB3CDB">
      <w:pPr>
        <w:ind w:right="-29"/>
        <w:jc w:val="center"/>
        <w:rPr>
          <w:b/>
        </w:rPr>
      </w:pPr>
    </w:p>
    <w:p w14:paraId="0D1A165D" w14:textId="77777777" w:rsidR="000C674D" w:rsidRDefault="000C674D" w:rsidP="00AB3CDB">
      <w:pPr>
        <w:ind w:right="-29"/>
        <w:jc w:val="center"/>
        <w:rPr>
          <w:b/>
        </w:rPr>
      </w:pPr>
    </w:p>
    <w:p w14:paraId="3CD8A04A" w14:textId="77777777" w:rsidR="000C674D" w:rsidRDefault="000C674D" w:rsidP="00AB3CDB">
      <w:pPr>
        <w:ind w:right="-29"/>
        <w:jc w:val="center"/>
        <w:rPr>
          <w:b/>
        </w:rPr>
      </w:pPr>
    </w:p>
    <w:p w14:paraId="5D89FAB1" w14:textId="77777777" w:rsidR="000C674D" w:rsidRDefault="000C674D" w:rsidP="00AB3CDB">
      <w:pPr>
        <w:ind w:right="-29"/>
        <w:jc w:val="center"/>
        <w:rPr>
          <w:b/>
        </w:rPr>
      </w:pPr>
    </w:p>
    <w:p w14:paraId="116340E7" w14:textId="77777777" w:rsidR="000C674D" w:rsidRDefault="000C674D" w:rsidP="00AB3CDB">
      <w:pPr>
        <w:ind w:right="-29"/>
        <w:jc w:val="center"/>
        <w:rPr>
          <w:b/>
        </w:rPr>
      </w:pPr>
    </w:p>
    <w:p w14:paraId="27BDA746" w14:textId="77777777" w:rsidR="000C674D" w:rsidRDefault="000C674D" w:rsidP="00AB3CDB">
      <w:pPr>
        <w:ind w:right="-29"/>
        <w:jc w:val="center"/>
        <w:rPr>
          <w:b/>
        </w:rPr>
      </w:pPr>
    </w:p>
    <w:p w14:paraId="31C6FB9A" w14:textId="77777777" w:rsidR="000C674D" w:rsidRDefault="000C674D" w:rsidP="00AB3CDB">
      <w:pPr>
        <w:ind w:right="-29"/>
        <w:jc w:val="center"/>
        <w:rPr>
          <w:b/>
        </w:rPr>
      </w:pPr>
    </w:p>
    <w:p w14:paraId="39AF0E40" w14:textId="77777777" w:rsidR="000C674D" w:rsidRDefault="000C674D" w:rsidP="00AB3CDB">
      <w:pPr>
        <w:ind w:right="-29"/>
        <w:jc w:val="center"/>
        <w:rPr>
          <w:b/>
        </w:rPr>
      </w:pPr>
    </w:p>
    <w:p w14:paraId="0BC275C9" w14:textId="092F3CA1" w:rsidR="000C674D" w:rsidRDefault="000C674D" w:rsidP="00AB3CDB">
      <w:pPr>
        <w:ind w:right="-29"/>
        <w:jc w:val="center"/>
        <w:rPr>
          <w:b/>
        </w:rPr>
      </w:pPr>
    </w:p>
    <w:p w14:paraId="7435A129" w14:textId="48749655" w:rsidR="001A78FE" w:rsidRDefault="001A78FE" w:rsidP="00AB3CDB">
      <w:pPr>
        <w:ind w:right="-29"/>
        <w:jc w:val="center"/>
        <w:rPr>
          <w:b/>
        </w:rPr>
      </w:pPr>
    </w:p>
    <w:p w14:paraId="3BB81F35" w14:textId="2192166A" w:rsidR="001A78FE" w:rsidRDefault="001A78FE" w:rsidP="00AB3CDB">
      <w:pPr>
        <w:ind w:right="-29"/>
        <w:jc w:val="center"/>
        <w:rPr>
          <w:b/>
        </w:rPr>
      </w:pPr>
    </w:p>
    <w:p w14:paraId="7C729208" w14:textId="52593F95" w:rsidR="001A78FE" w:rsidRDefault="001A78FE" w:rsidP="00AB3CDB">
      <w:pPr>
        <w:ind w:right="-29"/>
        <w:jc w:val="center"/>
        <w:rPr>
          <w:b/>
        </w:rPr>
      </w:pPr>
    </w:p>
    <w:p w14:paraId="4493A3D7" w14:textId="25698527" w:rsidR="001A78FE" w:rsidRDefault="001A78FE" w:rsidP="00AB3CDB">
      <w:pPr>
        <w:ind w:right="-29"/>
        <w:jc w:val="center"/>
        <w:rPr>
          <w:b/>
        </w:rPr>
      </w:pPr>
    </w:p>
    <w:p w14:paraId="5C25FF09" w14:textId="77777777" w:rsidR="001A78FE" w:rsidRDefault="001A78FE" w:rsidP="00AB3CDB">
      <w:pPr>
        <w:ind w:right="-29"/>
        <w:jc w:val="center"/>
        <w:rPr>
          <w:b/>
        </w:rPr>
      </w:pPr>
    </w:p>
    <w:p w14:paraId="3E2D4CE7" w14:textId="77777777" w:rsidR="000C674D" w:rsidRDefault="000C674D" w:rsidP="00AB3CDB">
      <w:pPr>
        <w:ind w:right="-29"/>
        <w:jc w:val="center"/>
        <w:rPr>
          <w:b/>
        </w:rPr>
      </w:pPr>
    </w:p>
    <w:p w14:paraId="6AEC0C30" w14:textId="77777777" w:rsidR="000C674D" w:rsidRDefault="000C674D" w:rsidP="00AB3CDB">
      <w:pPr>
        <w:ind w:right="-29"/>
        <w:jc w:val="center"/>
        <w:rPr>
          <w:b/>
        </w:rPr>
      </w:pPr>
    </w:p>
    <w:p w14:paraId="7C9C7835" w14:textId="77777777" w:rsidR="000C674D" w:rsidRDefault="000C674D" w:rsidP="00AB3CDB">
      <w:pPr>
        <w:ind w:right="-29"/>
        <w:jc w:val="center"/>
        <w:rPr>
          <w:b/>
        </w:rPr>
      </w:pPr>
    </w:p>
    <w:p w14:paraId="19BC8351" w14:textId="77777777" w:rsidR="0006739B" w:rsidRDefault="0006739B" w:rsidP="00AB3CDB">
      <w:pPr>
        <w:ind w:right="-29"/>
        <w:jc w:val="center"/>
        <w:rPr>
          <w:b/>
        </w:rPr>
      </w:pPr>
    </w:p>
    <w:p w14:paraId="700669DA" w14:textId="77777777" w:rsidR="0006739B" w:rsidRDefault="0006739B" w:rsidP="00AB3CDB">
      <w:pPr>
        <w:ind w:right="-29"/>
        <w:jc w:val="center"/>
        <w:rPr>
          <w:b/>
        </w:rPr>
      </w:pPr>
    </w:p>
    <w:p w14:paraId="4117CF93" w14:textId="77777777" w:rsidR="0006739B" w:rsidRDefault="0006739B" w:rsidP="00AB3CDB">
      <w:pPr>
        <w:ind w:right="-29"/>
        <w:jc w:val="center"/>
        <w:rPr>
          <w:b/>
        </w:rPr>
      </w:pPr>
    </w:p>
    <w:p w14:paraId="49830C26" w14:textId="77777777" w:rsidR="002F519B" w:rsidRPr="007757C5" w:rsidRDefault="002F519B" w:rsidP="002F519B">
      <w:pPr>
        <w:ind w:right="-29"/>
        <w:jc w:val="center"/>
        <w:rPr>
          <w:b/>
          <w:sz w:val="26"/>
        </w:rPr>
      </w:pPr>
      <w:r w:rsidRPr="007757C5">
        <w:rPr>
          <w:b/>
          <w:sz w:val="26"/>
        </w:rPr>
        <w:lastRenderedPageBreak/>
        <w:t>PHỤ LỤC</w:t>
      </w:r>
    </w:p>
    <w:p w14:paraId="4375EE2A" w14:textId="77777777" w:rsidR="002F519B" w:rsidRPr="007757C5" w:rsidRDefault="002F519B" w:rsidP="002F519B">
      <w:pPr>
        <w:ind w:right="-29"/>
        <w:jc w:val="center"/>
        <w:rPr>
          <w:b/>
          <w:sz w:val="26"/>
        </w:rPr>
      </w:pPr>
      <w:r w:rsidRPr="007757C5">
        <w:rPr>
          <w:b/>
          <w:sz w:val="26"/>
        </w:rPr>
        <w:t>SỬA ĐỔI, BỔ SUNG NGÀNH NGHỀ KINH DOANH CỦA PETROLIMEX</w:t>
      </w:r>
    </w:p>
    <w:p w14:paraId="1E3E8B5D" w14:textId="77777777" w:rsidR="0006739B" w:rsidRDefault="0006739B" w:rsidP="00AB3CDB">
      <w:pPr>
        <w:ind w:right="-29"/>
        <w:jc w:val="center"/>
        <w:rPr>
          <w:b/>
        </w:rPr>
      </w:pPr>
    </w:p>
    <w:p w14:paraId="60753AE9" w14:textId="44D67846" w:rsidR="00790C60" w:rsidRDefault="00267BFE" w:rsidP="00790C60">
      <w:pPr>
        <w:ind w:left="720" w:right="-29"/>
        <w:rPr>
          <w:b/>
          <w:bCs/>
          <w:lang w:val="nl-NL"/>
        </w:rPr>
      </w:pPr>
      <w:r>
        <w:rPr>
          <w:b/>
          <w:bCs/>
          <w:lang w:val="nl-NL"/>
        </w:rPr>
        <w:t xml:space="preserve">1. </w:t>
      </w:r>
      <w:r w:rsidR="00F00A4F" w:rsidRPr="00F00A4F">
        <w:rPr>
          <w:b/>
          <w:bCs/>
          <w:lang w:val="nl-NL"/>
        </w:rPr>
        <w:t xml:space="preserve">Sửa đổi chi tiết </w:t>
      </w:r>
      <w:r w:rsidR="00F00A4F">
        <w:rPr>
          <w:b/>
          <w:bCs/>
          <w:lang w:val="nl-NL"/>
        </w:rPr>
        <w:t>05</w:t>
      </w:r>
      <w:r w:rsidR="00F00A4F" w:rsidRPr="00F00A4F">
        <w:rPr>
          <w:b/>
          <w:bCs/>
          <w:lang w:val="nl-NL"/>
        </w:rPr>
        <w:t xml:space="preserve"> ngành nghề kinh doanh Petrolimex đã đăng ký</w:t>
      </w:r>
    </w:p>
    <w:tbl>
      <w:tblPr>
        <w:tblW w:w="96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438"/>
        <w:gridCol w:w="1025"/>
        <w:gridCol w:w="4512"/>
      </w:tblGrid>
      <w:tr w:rsidR="002D52E5" w:rsidRPr="008757A7" w14:paraId="32E6A6BC" w14:textId="77777777" w:rsidTr="002D52E5">
        <w:tc>
          <w:tcPr>
            <w:tcW w:w="708" w:type="dxa"/>
            <w:shd w:val="clear" w:color="auto" w:fill="auto"/>
            <w:vAlign w:val="center"/>
          </w:tcPr>
          <w:p w14:paraId="6CA9470D" w14:textId="77777777" w:rsidR="002D52E5" w:rsidRPr="008757A7" w:rsidRDefault="002D52E5" w:rsidP="001A72D2">
            <w:pPr>
              <w:jc w:val="center"/>
              <w:rPr>
                <w:b/>
                <w:sz w:val="26"/>
                <w:szCs w:val="26"/>
              </w:rPr>
            </w:pPr>
            <w:r w:rsidRPr="008757A7">
              <w:rPr>
                <w:b/>
                <w:sz w:val="26"/>
                <w:szCs w:val="26"/>
              </w:rPr>
              <w:t>STT</w:t>
            </w:r>
          </w:p>
        </w:tc>
        <w:tc>
          <w:tcPr>
            <w:tcW w:w="3438" w:type="dxa"/>
            <w:shd w:val="clear" w:color="auto" w:fill="auto"/>
            <w:vAlign w:val="center"/>
          </w:tcPr>
          <w:p w14:paraId="3517B370" w14:textId="77777777" w:rsidR="002D52E5" w:rsidRPr="008757A7" w:rsidRDefault="002D52E5" w:rsidP="001A72D2">
            <w:pPr>
              <w:jc w:val="center"/>
              <w:rPr>
                <w:b/>
                <w:sz w:val="26"/>
                <w:szCs w:val="26"/>
              </w:rPr>
            </w:pPr>
            <w:r w:rsidRPr="008757A7">
              <w:rPr>
                <w:b/>
                <w:sz w:val="26"/>
                <w:szCs w:val="26"/>
              </w:rPr>
              <w:t>Tên ngành</w:t>
            </w:r>
          </w:p>
        </w:tc>
        <w:tc>
          <w:tcPr>
            <w:tcW w:w="1025" w:type="dxa"/>
            <w:shd w:val="clear" w:color="auto" w:fill="auto"/>
            <w:vAlign w:val="center"/>
          </w:tcPr>
          <w:p w14:paraId="694B90F3" w14:textId="77777777" w:rsidR="002D52E5" w:rsidRPr="008757A7" w:rsidRDefault="002D52E5" w:rsidP="001A72D2">
            <w:pPr>
              <w:jc w:val="center"/>
              <w:rPr>
                <w:b/>
                <w:sz w:val="26"/>
                <w:szCs w:val="26"/>
              </w:rPr>
            </w:pPr>
            <w:r w:rsidRPr="008757A7">
              <w:rPr>
                <w:b/>
                <w:sz w:val="26"/>
                <w:szCs w:val="26"/>
              </w:rPr>
              <w:t>Mã ngành</w:t>
            </w:r>
          </w:p>
        </w:tc>
        <w:tc>
          <w:tcPr>
            <w:tcW w:w="4512" w:type="dxa"/>
            <w:shd w:val="clear" w:color="auto" w:fill="auto"/>
            <w:vAlign w:val="center"/>
          </w:tcPr>
          <w:p w14:paraId="13049C23" w14:textId="77777777" w:rsidR="002D52E5" w:rsidRPr="008757A7" w:rsidRDefault="002D52E5" w:rsidP="001A72D2">
            <w:pPr>
              <w:jc w:val="center"/>
              <w:rPr>
                <w:b/>
                <w:sz w:val="26"/>
                <w:szCs w:val="26"/>
              </w:rPr>
            </w:pPr>
            <w:r w:rsidRPr="008757A7">
              <w:rPr>
                <w:b/>
                <w:sz w:val="26"/>
                <w:szCs w:val="26"/>
              </w:rPr>
              <w:t>Lý do sửa đổi</w:t>
            </w:r>
          </w:p>
        </w:tc>
      </w:tr>
      <w:tr w:rsidR="002D52E5" w:rsidRPr="008757A7" w14:paraId="102747AA" w14:textId="77777777" w:rsidTr="002D52E5">
        <w:tc>
          <w:tcPr>
            <w:tcW w:w="708" w:type="dxa"/>
            <w:shd w:val="clear" w:color="auto" w:fill="auto"/>
            <w:vAlign w:val="center"/>
          </w:tcPr>
          <w:p w14:paraId="559740BA" w14:textId="77777777" w:rsidR="002D52E5" w:rsidRPr="008757A7" w:rsidRDefault="002D52E5" w:rsidP="001A72D2">
            <w:pPr>
              <w:pStyle w:val="ListParagraph"/>
              <w:spacing w:after="0" w:line="240" w:lineRule="auto"/>
              <w:ind w:left="0"/>
              <w:contextualSpacing w:val="0"/>
              <w:jc w:val="center"/>
              <w:rPr>
                <w:rFonts w:ascii="Times New Roman" w:hAnsi="Times New Roman"/>
                <w:sz w:val="26"/>
                <w:szCs w:val="26"/>
                <w:lang w:val="en-US"/>
              </w:rPr>
            </w:pPr>
            <w:r w:rsidRPr="008757A7">
              <w:rPr>
                <w:rFonts w:ascii="Times New Roman" w:hAnsi="Times New Roman"/>
                <w:sz w:val="26"/>
                <w:szCs w:val="26"/>
                <w:lang w:val="en-US"/>
              </w:rPr>
              <w:t>1</w:t>
            </w:r>
          </w:p>
        </w:tc>
        <w:tc>
          <w:tcPr>
            <w:tcW w:w="3438" w:type="dxa"/>
            <w:shd w:val="clear" w:color="auto" w:fill="auto"/>
            <w:vAlign w:val="center"/>
          </w:tcPr>
          <w:p w14:paraId="26A351AD" w14:textId="58E0E610" w:rsidR="002D52E5" w:rsidRPr="0045003B" w:rsidRDefault="002D52E5" w:rsidP="001A72D2">
            <w:pPr>
              <w:jc w:val="both"/>
              <w:rPr>
                <w:iCs/>
                <w:sz w:val="26"/>
                <w:szCs w:val="26"/>
              </w:rPr>
            </w:pPr>
            <w:r w:rsidRPr="008757A7">
              <w:rPr>
                <w:iCs/>
                <w:sz w:val="26"/>
                <w:szCs w:val="26"/>
              </w:rPr>
              <w:t>Bán buôn nhiên liệu rắn, lỏng, khí và các sản phẩm liên quan</w:t>
            </w:r>
          </w:p>
        </w:tc>
        <w:tc>
          <w:tcPr>
            <w:tcW w:w="1025" w:type="dxa"/>
            <w:shd w:val="clear" w:color="auto" w:fill="auto"/>
            <w:vAlign w:val="center"/>
          </w:tcPr>
          <w:p w14:paraId="628113C4" w14:textId="77777777" w:rsidR="002D52E5" w:rsidRPr="008757A7" w:rsidRDefault="002D52E5" w:rsidP="001A72D2">
            <w:pPr>
              <w:jc w:val="center"/>
              <w:rPr>
                <w:iCs/>
                <w:sz w:val="26"/>
                <w:szCs w:val="26"/>
              </w:rPr>
            </w:pPr>
            <w:r w:rsidRPr="008757A7">
              <w:rPr>
                <w:iCs/>
                <w:sz w:val="26"/>
                <w:szCs w:val="26"/>
              </w:rPr>
              <w:t>4661 (Chính)</w:t>
            </w:r>
          </w:p>
        </w:tc>
        <w:tc>
          <w:tcPr>
            <w:tcW w:w="4512" w:type="dxa"/>
            <w:shd w:val="clear" w:color="auto" w:fill="auto"/>
            <w:vAlign w:val="center"/>
          </w:tcPr>
          <w:p w14:paraId="0CE02FB5" w14:textId="7C0E4B28" w:rsidR="002D52E5" w:rsidRPr="008757A7" w:rsidRDefault="002D52E5" w:rsidP="001A72D2">
            <w:pPr>
              <w:jc w:val="both"/>
              <w:rPr>
                <w:i/>
                <w:sz w:val="26"/>
                <w:szCs w:val="26"/>
              </w:rPr>
            </w:pPr>
            <w:r w:rsidRPr="008757A7">
              <w:rPr>
                <w:sz w:val="26"/>
                <w:szCs w:val="26"/>
              </w:rPr>
              <w:t>B</w:t>
            </w:r>
            <w:r w:rsidR="00D92AA8">
              <w:rPr>
                <w:sz w:val="26"/>
                <w:szCs w:val="26"/>
              </w:rPr>
              <w:t>ổ sung</w:t>
            </w:r>
            <w:r w:rsidRPr="008757A7">
              <w:rPr>
                <w:sz w:val="26"/>
                <w:szCs w:val="26"/>
              </w:rPr>
              <w:t xml:space="preserve"> nội dung</w:t>
            </w:r>
            <w:r w:rsidR="00D92AA8">
              <w:rPr>
                <w:sz w:val="26"/>
                <w:szCs w:val="26"/>
              </w:rPr>
              <w:t>:</w:t>
            </w:r>
            <w:r w:rsidRPr="008757A7">
              <w:rPr>
                <w:sz w:val="26"/>
                <w:szCs w:val="26"/>
              </w:rPr>
              <w:t xml:space="preserve"> </w:t>
            </w:r>
            <w:r w:rsidRPr="008757A7">
              <w:rPr>
                <w:i/>
                <w:sz w:val="26"/>
                <w:szCs w:val="26"/>
              </w:rPr>
              <w:t>“</w:t>
            </w:r>
            <w:r w:rsidR="00840308" w:rsidRPr="00840308">
              <w:rPr>
                <w:i/>
                <w:sz w:val="26"/>
                <w:szCs w:val="26"/>
              </w:rPr>
              <w:t>Chi tiết: Phân phối bán buôn xăng dầu, xăng dầu hàng không, nhiên liệu bay, nhiên liệu SAF, nhiên liệu trong ngành hàng không, các sản phẩm khí khô, khí LNG, CNG, LPG, Condensate,… và các sản phẩm năng lượng khác.</w:t>
            </w:r>
            <w:r w:rsidRPr="008757A7">
              <w:rPr>
                <w:i/>
                <w:sz w:val="26"/>
                <w:szCs w:val="26"/>
              </w:rPr>
              <w:t>”.</w:t>
            </w:r>
          </w:p>
          <w:p w14:paraId="0F92DCA4" w14:textId="29CDAD1F" w:rsidR="002D52E5" w:rsidRPr="008757A7" w:rsidRDefault="002D52E5" w:rsidP="001A72D2">
            <w:pPr>
              <w:jc w:val="both"/>
              <w:rPr>
                <w:sz w:val="26"/>
                <w:szCs w:val="26"/>
              </w:rPr>
            </w:pPr>
            <w:r w:rsidRPr="008757A7">
              <w:rPr>
                <w:sz w:val="26"/>
                <w:szCs w:val="26"/>
              </w:rPr>
              <w:t>Lý do: Mở rộng ngành nghề kinh doanh sản phẩm ngoài xăng dầu, sản phẩm hóa dầu…trong tương lai như khí, SAF…</w:t>
            </w:r>
          </w:p>
        </w:tc>
      </w:tr>
      <w:tr w:rsidR="002D52E5" w:rsidRPr="008757A7" w14:paraId="35B4F486" w14:textId="77777777" w:rsidTr="002D52E5">
        <w:tc>
          <w:tcPr>
            <w:tcW w:w="708" w:type="dxa"/>
            <w:shd w:val="clear" w:color="auto" w:fill="auto"/>
            <w:vAlign w:val="center"/>
          </w:tcPr>
          <w:p w14:paraId="4DF4EE31" w14:textId="77777777" w:rsidR="002D52E5" w:rsidRPr="008757A7" w:rsidRDefault="002D52E5" w:rsidP="001A72D2">
            <w:pPr>
              <w:pStyle w:val="ListParagraph"/>
              <w:spacing w:after="0" w:line="240" w:lineRule="auto"/>
              <w:ind w:left="0"/>
              <w:contextualSpacing w:val="0"/>
              <w:jc w:val="center"/>
              <w:rPr>
                <w:rFonts w:ascii="Times New Roman" w:hAnsi="Times New Roman"/>
                <w:sz w:val="26"/>
                <w:szCs w:val="26"/>
                <w:lang w:val="en-US"/>
              </w:rPr>
            </w:pPr>
            <w:r w:rsidRPr="008757A7">
              <w:rPr>
                <w:rFonts w:ascii="Times New Roman" w:hAnsi="Times New Roman"/>
                <w:sz w:val="26"/>
                <w:szCs w:val="26"/>
                <w:lang w:val="en-US"/>
              </w:rPr>
              <w:t>2</w:t>
            </w:r>
          </w:p>
        </w:tc>
        <w:tc>
          <w:tcPr>
            <w:tcW w:w="3438" w:type="dxa"/>
            <w:shd w:val="clear" w:color="auto" w:fill="auto"/>
            <w:vAlign w:val="center"/>
          </w:tcPr>
          <w:p w14:paraId="6947ED4C" w14:textId="77777777" w:rsidR="00DF3500" w:rsidRPr="00DF3500" w:rsidRDefault="00DF3500" w:rsidP="00DF3500">
            <w:pPr>
              <w:jc w:val="both"/>
              <w:rPr>
                <w:iCs/>
                <w:sz w:val="26"/>
                <w:szCs w:val="26"/>
              </w:rPr>
            </w:pPr>
            <w:r w:rsidRPr="00DF3500">
              <w:rPr>
                <w:iCs/>
                <w:sz w:val="26"/>
                <w:szCs w:val="26"/>
              </w:rPr>
              <w:t>Sản xuất khác chưa được phân vào đâu</w:t>
            </w:r>
          </w:p>
          <w:p w14:paraId="07675CF9" w14:textId="77777777" w:rsidR="00DF3500" w:rsidRPr="00D92AA8" w:rsidRDefault="00DF3500" w:rsidP="00DF3500">
            <w:pPr>
              <w:jc w:val="both"/>
              <w:rPr>
                <w:i/>
                <w:strike/>
                <w:sz w:val="26"/>
                <w:szCs w:val="26"/>
              </w:rPr>
            </w:pPr>
            <w:r w:rsidRPr="00D92AA8">
              <w:rPr>
                <w:i/>
                <w:strike/>
                <w:sz w:val="26"/>
                <w:szCs w:val="26"/>
              </w:rPr>
              <w:t>Chi tiết: Sản xuất xăng dầu, sản phẩm hoá dầu và các sản phẩm liên quan.</w:t>
            </w:r>
          </w:p>
          <w:p w14:paraId="23666033" w14:textId="77777777" w:rsidR="00DF3500" w:rsidRPr="00D92AA8" w:rsidRDefault="00DF3500" w:rsidP="00DF3500">
            <w:pPr>
              <w:jc w:val="both"/>
              <w:rPr>
                <w:i/>
                <w:strike/>
                <w:sz w:val="26"/>
                <w:szCs w:val="26"/>
              </w:rPr>
            </w:pPr>
            <w:r w:rsidRPr="00D92AA8">
              <w:rPr>
                <w:i/>
                <w:strike/>
                <w:sz w:val="26"/>
                <w:szCs w:val="26"/>
              </w:rPr>
              <w:t>Sản xuất năng lượng tái tạo, năng lượng mới, năng lượng xanh, sạch</w:t>
            </w:r>
          </w:p>
          <w:p w14:paraId="6D66F999" w14:textId="298550A8" w:rsidR="002D52E5" w:rsidRPr="008757A7" w:rsidRDefault="00DF3500" w:rsidP="00DF3500">
            <w:pPr>
              <w:jc w:val="both"/>
              <w:rPr>
                <w:i/>
                <w:iCs/>
                <w:sz w:val="26"/>
                <w:szCs w:val="26"/>
              </w:rPr>
            </w:pPr>
            <w:r w:rsidRPr="00D92AA8">
              <w:rPr>
                <w:i/>
                <w:strike/>
                <w:sz w:val="26"/>
                <w:szCs w:val="26"/>
              </w:rPr>
              <w:t>Sản xuất các thiết bị chuyên dụng để tồn trữ, phân phối hydrogen</w:t>
            </w:r>
          </w:p>
        </w:tc>
        <w:tc>
          <w:tcPr>
            <w:tcW w:w="1025" w:type="dxa"/>
            <w:shd w:val="clear" w:color="auto" w:fill="auto"/>
            <w:vAlign w:val="center"/>
          </w:tcPr>
          <w:p w14:paraId="2282603D" w14:textId="644AD598" w:rsidR="002D52E5" w:rsidRPr="008757A7" w:rsidRDefault="00362473" w:rsidP="001A72D2">
            <w:pPr>
              <w:jc w:val="center"/>
              <w:rPr>
                <w:iCs/>
                <w:sz w:val="26"/>
                <w:szCs w:val="26"/>
              </w:rPr>
            </w:pPr>
            <w:r>
              <w:rPr>
                <w:iCs/>
                <w:sz w:val="26"/>
                <w:szCs w:val="26"/>
              </w:rPr>
              <w:t>3290</w:t>
            </w:r>
          </w:p>
        </w:tc>
        <w:tc>
          <w:tcPr>
            <w:tcW w:w="4512" w:type="dxa"/>
            <w:shd w:val="clear" w:color="auto" w:fill="auto"/>
          </w:tcPr>
          <w:p w14:paraId="3926F15A" w14:textId="0B39CC22" w:rsidR="004C6072" w:rsidRDefault="002D52E5" w:rsidP="001A72D2">
            <w:pPr>
              <w:jc w:val="both"/>
              <w:rPr>
                <w:sz w:val="26"/>
                <w:szCs w:val="26"/>
              </w:rPr>
            </w:pPr>
            <w:r w:rsidRPr="008757A7">
              <w:rPr>
                <w:sz w:val="26"/>
                <w:szCs w:val="26"/>
              </w:rPr>
              <w:t>B</w:t>
            </w:r>
            <w:r w:rsidR="00D92AA8">
              <w:rPr>
                <w:sz w:val="26"/>
                <w:szCs w:val="26"/>
              </w:rPr>
              <w:t>ổ sung</w:t>
            </w:r>
            <w:r w:rsidRPr="008757A7">
              <w:rPr>
                <w:sz w:val="26"/>
                <w:szCs w:val="26"/>
              </w:rPr>
              <w:t xml:space="preserve"> nội dung</w:t>
            </w:r>
            <w:r w:rsidR="00D92AA8">
              <w:rPr>
                <w:sz w:val="26"/>
                <w:szCs w:val="26"/>
              </w:rPr>
              <w:t>:</w:t>
            </w:r>
            <w:r w:rsidRPr="008757A7">
              <w:rPr>
                <w:sz w:val="26"/>
                <w:szCs w:val="26"/>
              </w:rPr>
              <w:t xml:space="preserve"> </w:t>
            </w:r>
          </w:p>
          <w:p w14:paraId="6C37FEE2" w14:textId="77777777" w:rsidR="004C6072" w:rsidRDefault="002D52E5" w:rsidP="001A72D2">
            <w:pPr>
              <w:jc w:val="both"/>
              <w:rPr>
                <w:i/>
                <w:sz w:val="26"/>
                <w:szCs w:val="26"/>
              </w:rPr>
            </w:pPr>
            <w:r w:rsidRPr="008757A7">
              <w:rPr>
                <w:i/>
                <w:sz w:val="26"/>
                <w:szCs w:val="26"/>
              </w:rPr>
              <w:t>“Chi tiết:</w:t>
            </w:r>
          </w:p>
          <w:p w14:paraId="42B3B365" w14:textId="77777777" w:rsidR="006C6E01" w:rsidRPr="006C6E01" w:rsidRDefault="006C6E01" w:rsidP="006C6E01">
            <w:pPr>
              <w:jc w:val="both"/>
              <w:rPr>
                <w:i/>
                <w:sz w:val="26"/>
                <w:szCs w:val="26"/>
              </w:rPr>
            </w:pPr>
            <w:r w:rsidRPr="006C6E01">
              <w:rPr>
                <w:i/>
                <w:sz w:val="26"/>
                <w:szCs w:val="26"/>
              </w:rPr>
              <w:t>- Sản xuất xăng dầu, sản phẩm hóa dầu và các sản phẩm liên quan;</w:t>
            </w:r>
          </w:p>
          <w:p w14:paraId="02F611FF" w14:textId="77777777" w:rsidR="006C6E01" w:rsidRPr="006C6E01" w:rsidRDefault="006C6E01" w:rsidP="006C6E01">
            <w:pPr>
              <w:jc w:val="both"/>
              <w:rPr>
                <w:i/>
                <w:sz w:val="26"/>
                <w:szCs w:val="26"/>
              </w:rPr>
            </w:pPr>
            <w:r w:rsidRPr="006C6E01">
              <w:rPr>
                <w:i/>
                <w:sz w:val="26"/>
                <w:szCs w:val="26"/>
              </w:rPr>
              <w:t>- Sản xuất năng lượng tái tạo, năng lượng mới, năng lượng xanh, sạch;</w:t>
            </w:r>
          </w:p>
          <w:p w14:paraId="351D111F" w14:textId="77777777" w:rsidR="006C6E01" w:rsidRPr="006C6E01" w:rsidRDefault="006C6E01" w:rsidP="006C6E01">
            <w:pPr>
              <w:jc w:val="both"/>
              <w:rPr>
                <w:i/>
                <w:sz w:val="26"/>
                <w:szCs w:val="26"/>
              </w:rPr>
            </w:pPr>
            <w:r w:rsidRPr="006C6E01">
              <w:rPr>
                <w:i/>
                <w:sz w:val="26"/>
                <w:szCs w:val="26"/>
              </w:rPr>
              <w:t>- Sản xuất các thiết bị chuyên dụng để tồn trữ, phân phối hydrogen;</w:t>
            </w:r>
          </w:p>
          <w:p w14:paraId="7EB2CF29" w14:textId="37268F8E" w:rsidR="002D52E5" w:rsidRPr="008757A7" w:rsidRDefault="006C6E01" w:rsidP="006C6E01">
            <w:pPr>
              <w:jc w:val="both"/>
              <w:rPr>
                <w:sz w:val="26"/>
                <w:szCs w:val="26"/>
              </w:rPr>
            </w:pPr>
            <w:r w:rsidRPr="006C6E01">
              <w:rPr>
                <w:i/>
                <w:sz w:val="26"/>
                <w:szCs w:val="26"/>
              </w:rPr>
              <w:t>- Sản xuất vật tư, hóa chất, nguyên liệu, nhiên liệu, máy móc thiết bị phục vụ sản xuất, chế biến xăng dầu, nhiên liệu bay, nhiên liệu hàng không, các sản phẩm khí, các sản phẩm năng lượng khác…</w:t>
            </w:r>
            <w:r w:rsidR="002D52E5" w:rsidRPr="008757A7">
              <w:rPr>
                <w:i/>
                <w:sz w:val="26"/>
                <w:szCs w:val="26"/>
              </w:rPr>
              <w:t>”.</w:t>
            </w:r>
          </w:p>
          <w:p w14:paraId="2CC25148" w14:textId="475674EA" w:rsidR="002D52E5" w:rsidRPr="008757A7" w:rsidRDefault="002D52E5" w:rsidP="001A72D2">
            <w:pPr>
              <w:jc w:val="both"/>
              <w:rPr>
                <w:strike/>
                <w:sz w:val="26"/>
                <w:szCs w:val="26"/>
              </w:rPr>
            </w:pPr>
            <w:r w:rsidRPr="008757A7">
              <w:rPr>
                <w:sz w:val="26"/>
                <w:szCs w:val="26"/>
              </w:rPr>
              <w:t xml:space="preserve">Lý do: </w:t>
            </w:r>
            <w:r w:rsidR="00921B0F">
              <w:rPr>
                <w:sz w:val="26"/>
                <w:szCs w:val="26"/>
              </w:rPr>
              <w:t>Làm rõ thông tin về các ngành nghề kinh doanh chi tiết của Tập đoàn</w:t>
            </w:r>
            <w:r w:rsidR="00A378DE">
              <w:rPr>
                <w:sz w:val="26"/>
                <w:szCs w:val="26"/>
              </w:rPr>
              <w:t>.</w:t>
            </w:r>
            <w:r w:rsidR="00514AA8">
              <w:rPr>
                <w:sz w:val="26"/>
                <w:szCs w:val="26"/>
              </w:rPr>
              <w:t xml:space="preserve"> </w:t>
            </w:r>
          </w:p>
        </w:tc>
      </w:tr>
      <w:tr w:rsidR="002D52E5" w:rsidRPr="008757A7" w14:paraId="6369C486" w14:textId="77777777" w:rsidTr="002D52E5">
        <w:tc>
          <w:tcPr>
            <w:tcW w:w="708" w:type="dxa"/>
            <w:shd w:val="clear" w:color="auto" w:fill="auto"/>
            <w:vAlign w:val="center"/>
          </w:tcPr>
          <w:p w14:paraId="7A158973" w14:textId="77777777" w:rsidR="002D52E5" w:rsidRPr="008757A7" w:rsidRDefault="002D52E5" w:rsidP="001A72D2">
            <w:pPr>
              <w:pStyle w:val="ListParagraph"/>
              <w:spacing w:after="0" w:line="240" w:lineRule="auto"/>
              <w:ind w:left="0"/>
              <w:contextualSpacing w:val="0"/>
              <w:jc w:val="center"/>
              <w:rPr>
                <w:rFonts w:ascii="Times New Roman" w:hAnsi="Times New Roman"/>
                <w:sz w:val="26"/>
                <w:szCs w:val="26"/>
                <w:lang w:val="en-US"/>
              </w:rPr>
            </w:pPr>
            <w:r w:rsidRPr="008757A7">
              <w:rPr>
                <w:rFonts w:ascii="Times New Roman" w:hAnsi="Times New Roman"/>
                <w:sz w:val="26"/>
                <w:szCs w:val="26"/>
                <w:lang w:val="en-US"/>
              </w:rPr>
              <w:t>3</w:t>
            </w:r>
          </w:p>
        </w:tc>
        <w:tc>
          <w:tcPr>
            <w:tcW w:w="3438" w:type="dxa"/>
            <w:shd w:val="clear" w:color="auto" w:fill="auto"/>
            <w:vAlign w:val="center"/>
          </w:tcPr>
          <w:p w14:paraId="231721BA" w14:textId="77777777" w:rsidR="00D92AA8" w:rsidRPr="00D92AA8" w:rsidRDefault="00D92AA8" w:rsidP="00D92AA8">
            <w:pPr>
              <w:jc w:val="both"/>
              <w:rPr>
                <w:iCs/>
                <w:sz w:val="26"/>
                <w:szCs w:val="26"/>
              </w:rPr>
            </w:pPr>
            <w:r w:rsidRPr="00D92AA8">
              <w:rPr>
                <w:iCs/>
                <w:sz w:val="26"/>
                <w:szCs w:val="26"/>
              </w:rPr>
              <w:t>Nghiên cứu khoa học và phát triển công nghệ trong lĩnh vực khoa học kỹ thuật và công nghệ</w:t>
            </w:r>
          </w:p>
          <w:p w14:paraId="03A0F78A" w14:textId="4975B4C3" w:rsidR="002D52E5" w:rsidRPr="00D92AA8" w:rsidRDefault="00D92AA8" w:rsidP="00D92AA8">
            <w:pPr>
              <w:jc w:val="both"/>
              <w:rPr>
                <w:i/>
                <w:strike/>
                <w:sz w:val="26"/>
                <w:szCs w:val="26"/>
              </w:rPr>
            </w:pPr>
            <w:r w:rsidRPr="00D92AA8">
              <w:rPr>
                <w:i/>
                <w:strike/>
                <w:sz w:val="26"/>
                <w:szCs w:val="26"/>
              </w:rPr>
              <w:t>Chi tiết: Nghiên cứu khoa học và phát triển công nghệ trong lĩnh vực sản xuất sản phẩm mới như hydro, nhiên liệu sinh học, nhiên liệu tổng hợp, v.v</w:t>
            </w:r>
          </w:p>
        </w:tc>
        <w:tc>
          <w:tcPr>
            <w:tcW w:w="1025" w:type="dxa"/>
            <w:shd w:val="clear" w:color="auto" w:fill="auto"/>
            <w:vAlign w:val="center"/>
          </w:tcPr>
          <w:p w14:paraId="51450E85" w14:textId="51D2AA8F" w:rsidR="002D52E5" w:rsidRPr="008757A7" w:rsidRDefault="006C6E01" w:rsidP="001A72D2">
            <w:pPr>
              <w:jc w:val="center"/>
              <w:rPr>
                <w:iCs/>
                <w:sz w:val="26"/>
                <w:szCs w:val="26"/>
              </w:rPr>
            </w:pPr>
            <w:r>
              <w:rPr>
                <w:iCs/>
                <w:sz w:val="26"/>
                <w:szCs w:val="26"/>
              </w:rPr>
              <w:t>72</w:t>
            </w:r>
            <w:r w:rsidR="001641DA">
              <w:rPr>
                <w:iCs/>
                <w:sz w:val="26"/>
                <w:szCs w:val="26"/>
              </w:rPr>
              <w:t>12</w:t>
            </w:r>
          </w:p>
        </w:tc>
        <w:tc>
          <w:tcPr>
            <w:tcW w:w="4512" w:type="dxa"/>
            <w:shd w:val="clear" w:color="auto" w:fill="auto"/>
          </w:tcPr>
          <w:p w14:paraId="61CA2BF2" w14:textId="77777777" w:rsidR="00E350BA" w:rsidRDefault="00D92AA8" w:rsidP="00E350BA">
            <w:pPr>
              <w:jc w:val="both"/>
              <w:rPr>
                <w:sz w:val="26"/>
                <w:szCs w:val="26"/>
              </w:rPr>
            </w:pPr>
            <w:r w:rsidRPr="008757A7">
              <w:rPr>
                <w:sz w:val="26"/>
                <w:szCs w:val="26"/>
              </w:rPr>
              <w:t>B</w:t>
            </w:r>
            <w:r>
              <w:rPr>
                <w:sz w:val="26"/>
                <w:szCs w:val="26"/>
              </w:rPr>
              <w:t>ổ sung</w:t>
            </w:r>
            <w:r w:rsidRPr="008757A7">
              <w:rPr>
                <w:sz w:val="26"/>
                <w:szCs w:val="26"/>
              </w:rPr>
              <w:t xml:space="preserve"> nội dung</w:t>
            </w:r>
            <w:r>
              <w:rPr>
                <w:sz w:val="26"/>
                <w:szCs w:val="26"/>
              </w:rPr>
              <w:t>:</w:t>
            </w:r>
            <w:r w:rsidR="002D52E5" w:rsidRPr="008757A7">
              <w:rPr>
                <w:sz w:val="26"/>
                <w:szCs w:val="26"/>
              </w:rPr>
              <w:t xml:space="preserve"> </w:t>
            </w:r>
          </w:p>
          <w:p w14:paraId="0C3CD0C1" w14:textId="405396BA" w:rsidR="00E350BA" w:rsidRDefault="00E350BA" w:rsidP="00E350BA">
            <w:pPr>
              <w:jc w:val="both"/>
              <w:rPr>
                <w:i/>
                <w:sz w:val="26"/>
                <w:szCs w:val="26"/>
              </w:rPr>
            </w:pPr>
            <w:r w:rsidRPr="008757A7">
              <w:rPr>
                <w:i/>
                <w:sz w:val="26"/>
                <w:szCs w:val="26"/>
              </w:rPr>
              <w:t>“Chi tiết:</w:t>
            </w:r>
          </w:p>
          <w:p w14:paraId="370FF452" w14:textId="77777777" w:rsidR="00FF0031" w:rsidRPr="00FF0031" w:rsidRDefault="00FF0031" w:rsidP="00FF0031">
            <w:pPr>
              <w:jc w:val="both"/>
              <w:rPr>
                <w:i/>
                <w:sz w:val="26"/>
                <w:szCs w:val="26"/>
              </w:rPr>
            </w:pPr>
            <w:r w:rsidRPr="00FF0031">
              <w:rPr>
                <w:i/>
                <w:sz w:val="26"/>
                <w:szCs w:val="26"/>
              </w:rPr>
              <w:t>- Nghiên cứu khoa học và phát triển công nghệ trong lĩnh vực sản xuất sản phẩm mới như hydro, nhiên liệu sinh học, nhiên liệu tổng hợp, v.v;</w:t>
            </w:r>
          </w:p>
          <w:p w14:paraId="76E1CA07" w14:textId="3BA20E7E" w:rsidR="00E350BA" w:rsidRPr="008757A7" w:rsidRDefault="00FF0031" w:rsidP="00FF0031">
            <w:pPr>
              <w:jc w:val="both"/>
              <w:rPr>
                <w:sz w:val="26"/>
                <w:szCs w:val="26"/>
              </w:rPr>
            </w:pPr>
            <w:r w:rsidRPr="00FF0031">
              <w:rPr>
                <w:i/>
                <w:sz w:val="26"/>
                <w:szCs w:val="26"/>
              </w:rPr>
              <w:t>- Nghiên cứu khoa học và phát triển công nghệ trong lĩnh vực sản xuất các sản phẩm năng lượng mới, nhiên liệu mới, sản phẩm năng lượng xanh, sạch.</w:t>
            </w:r>
            <w:r w:rsidR="00E350BA" w:rsidRPr="008757A7">
              <w:rPr>
                <w:i/>
                <w:sz w:val="26"/>
                <w:szCs w:val="26"/>
              </w:rPr>
              <w:t>”.</w:t>
            </w:r>
          </w:p>
          <w:p w14:paraId="13E56BEB" w14:textId="5F2C09B4" w:rsidR="002D52E5" w:rsidRPr="008757A7" w:rsidRDefault="00E350BA" w:rsidP="00E350BA">
            <w:pPr>
              <w:jc w:val="both"/>
              <w:rPr>
                <w:sz w:val="26"/>
                <w:szCs w:val="26"/>
              </w:rPr>
            </w:pPr>
            <w:r w:rsidRPr="008757A7">
              <w:rPr>
                <w:sz w:val="26"/>
                <w:szCs w:val="26"/>
              </w:rPr>
              <w:t>Lý do:</w:t>
            </w:r>
            <w:r w:rsidR="00921B0F">
              <w:rPr>
                <w:sz w:val="26"/>
                <w:szCs w:val="26"/>
              </w:rPr>
              <w:t xml:space="preserve"> Bổ sung để làm rõ định hướng kinh doanh trong tương lai</w:t>
            </w:r>
            <w:r w:rsidR="00A378DE">
              <w:rPr>
                <w:sz w:val="26"/>
                <w:szCs w:val="26"/>
              </w:rPr>
              <w:t>.</w:t>
            </w:r>
          </w:p>
        </w:tc>
      </w:tr>
      <w:tr w:rsidR="002D52E5" w:rsidRPr="008757A7" w14:paraId="7BCE105C" w14:textId="77777777" w:rsidTr="002D52E5">
        <w:tc>
          <w:tcPr>
            <w:tcW w:w="708" w:type="dxa"/>
            <w:shd w:val="clear" w:color="auto" w:fill="auto"/>
            <w:vAlign w:val="center"/>
          </w:tcPr>
          <w:p w14:paraId="6BA544AF" w14:textId="77777777" w:rsidR="002D52E5" w:rsidRPr="008757A7" w:rsidRDefault="002D52E5" w:rsidP="001A72D2">
            <w:pPr>
              <w:pStyle w:val="ListParagraph"/>
              <w:spacing w:after="0" w:line="240" w:lineRule="auto"/>
              <w:ind w:left="0"/>
              <w:contextualSpacing w:val="0"/>
              <w:jc w:val="center"/>
              <w:rPr>
                <w:rFonts w:ascii="Times New Roman" w:hAnsi="Times New Roman"/>
                <w:sz w:val="26"/>
                <w:szCs w:val="26"/>
                <w:lang w:val="en-US"/>
              </w:rPr>
            </w:pPr>
            <w:r w:rsidRPr="008757A7">
              <w:rPr>
                <w:rFonts w:ascii="Times New Roman" w:hAnsi="Times New Roman"/>
                <w:sz w:val="26"/>
                <w:szCs w:val="26"/>
                <w:lang w:val="en-US"/>
              </w:rPr>
              <w:t>4</w:t>
            </w:r>
          </w:p>
        </w:tc>
        <w:tc>
          <w:tcPr>
            <w:tcW w:w="3438" w:type="dxa"/>
            <w:shd w:val="clear" w:color="auto" w:fill="auto"/>
            <w:vAlign w:val="center"/>
          </w:tcPr>
          <w:p w14:paraId="073E06FB" w14:textId="77777777" w:rsidR="005D6475" w:rsidRPr="005D6475" w:rsidRDefault="005D6475" w:rsidP="005D6475">
            <w:pPr>
              <w:jc w:val="both"/>
              <w:rPr>
                <w:iCs/>
                <w:sz w:val="26"/>
                <w:szCs w:val="26"/>
              </w:rPr>
            </w:pPr>
            <w:r w:rsidRPr="005D6475">
              <w:rPr>
                <w:iCs/>
                <w:sz w:val="26"/>
                <w:szCs w:val="26"/>
              </w:rPr>
              <w:t>Hoạt động dịch vụ hỗ trợ trực tiếp cho vận tải đường bộ</w:t>
            </w:r>
          </w:p>
          <w:p w14:paraId="02F26C68" w14:textId="719E8DB8" w:rsidR="002D52E5" w:rsidRPr="005D6475" w:rsidRDefault="005D6475" w:rsidP="005D6475">
            <w:pPr>
              <w:jc w:val="both"/>
              <w:rPr>
                <w:i/>
                <w:strike/>
                <w:sz w:val="26"/>
                <w:szCs w:val="26"/>
              </w:rPr>
            </w:pPr>
            <w:r w:rsidRPr="005D6475">
              <w:rPr>
                <w:i/>
                <w:strike/>
                <w:sz w:val="26"/>
                <w:szCs w:val="26"/>
              </w:rPr>
              <w:t>Chi tiết: Hoạt động quản lý bãi đỗ, trông giữ phương tiện đường bộ; Hoạt động lai dắt, cứu hộ đường bộ</w:t>
            </w:r>
          </w:p>
        </w:tc>
        <w:tc>
          <w:tcPr>
            <w:tcW w:w="1025" w:type="dxa"/>
            <w:shd w:val="clear" w:color="auto" w:fill="auto"/>
            <w:vAlign w:val="center"/>
          </w:tcPr>
          <w:p w14:paraId="29357453" w14:textId="4A9454B2" w:rsidR="002D52E5" w:rsidRPr="008757A7" w:rsidRDefault="002D52E5" w:rsidP="001A72D2">
            <w:pPr>
              <w:jc w:val="center"/>
              <w:rPr>
                <w:iCs/>
                <w:sz w:val="26"/>
                <w:szCs w:val="26"/>
              </w:rPr>
            </w:pPr>
            <w:r w:rsidRPr="008757A7">
              <w:rPr>
                <w:iCs/>
                <w:sz w:val="26"/>
                <w:szCs w:val="26"/>
              </w:rPr>
              <w:t>52</w:t>
            </w:r>
            <w:r w:rsidR="00FF0031">
              <w:rPr>
                <w:iCs/>
                <w:sz w:val="26"/>
                <w:szCs w:val="26"/>
              </w:rPr>
              <w:t>25</w:t>
            </w:r>
          </w:p>
        </w:tc>
        <w:tc>
          <w:tcPr>
            <w:tcW w:w="4512" w:type="dxa"/>
            <w:shd w:val="clear" w:color="auto" w:fill="auto"/>
          </w:tcPr>
          <w:p w14:paraId="0986A31A" w14:textId="77777777" w:rsidR="005D6475" w:rsidRPr="005D6475" w:rsidRDefault="005D6475" w:rsidP="005D6475">
            <w:pPr>
              <w:jc w:val="both"/>
              <w:rPr>
                <w:sz w:val="26"/>
                <w:szCs w:val="26"/>
              </w:rPr>
            </w:pPr>
            <w:r w:rsidRPr="005D6475">
              <w:rPr>
                <w:sz w:val="26"/>
                <w:szCs w:val="26"/>
              </w:rPr>
              <w:t xml:space="preserve">Bổ sung nội dung: </w:t>
            </w:r>
          </w:p>
          <w:p w14:paraId="0D2BE1E8" w14:textId="77777777" w:rsidR="005D6475" w:rsidRPr="005D6475" w:rsidRDefault="005D6475" w:rsidP="005D6475">
            <w:pPr>
              <w:jc w:val="both"/>
              <w:rPr>
                <w:i/>
                <w:iCs/>
                <w:sz w:val="26"/>
                <w:szCs w:val="26"/>
              </w:rPr>
            </w:pPr>
            <w:r w:rsidRPr="005D6475">
              <w:rPr>
                <w:i/>
                <w:iCs/>
                <w:sz w:val="26"/>
                <w:szCs w:val="26"/>
              </w:rPr>
              <w:t>“Chi tiết:</w:t>
            </w:r>
          </w:p>
          <w:p w14:paraId="5DE97A2C" w14:textId="77777777" w:rsidR="00585A15" w:rsidRPr="00585A15" w:rsidRDefault="00585A15" w:rsidP="00585A15">
            <w:pPr>
              <w:jc w:val="both"/>
              <w:rPr>
                <w:i/>
                <w:iCs/>
                <w:sz w:val="26"/>
                <w:szCs w:val="26"/>
              </w:rPr>
            </w:pPr>
            <w:r w:rsidRPr="00585A15">
              <w:rPr>
                <w:i/>
                <w:iCs/>
                <w:sz w:val="26"/>
                <w:szCs w:val="26"/>
              </w:rPr>
              <w:t>- Hoạt động quản lý bãi đỗ, trông giữ phương tiện đường bộ; Hoạt động lai dắt, cứu hộ đường bộ;</w:t>
            </w:r>
          </w:p>
          <w:p w14:paraId="6100DA4D" w14:textId="77777777" w:rsidR="00585A15" w:rsidRPr="00585A15" w:rsidRDefault="00585A15" w:rsidP="00585A15">
            <w:pPr>
              <w:jc w:val="both"/>
              <w:rPr>
                <w:i/>
                <w:iCs/>
                <w:sz w:val="26"/>
                <w:szCs w:val="26"/>
              </w:rPr>
            </w:pPr>
            <w:r w:rsidRPr="00585A15">
              <w:rPr>
                <w:i/>
                <w:iCs/>
                <w:sz w:val="26"/>
                <w:szCs w:val="26"/>
              </w:rPr>
              <w:t>- Kinh doanh dịch vụ trạm dừng nghỉ;</w:t>
            </w:r>
          </w:p>
          <w:p w14:paraId="78C3A086" w14:textId="77777777" w:rsidR="00585A15" w:rsidRPr="00585A15" w:rsidRDefault="00585A15" w:rsidP="00585A15">
            <w:pPr>
              <w:jc w:val="both"/>
              <w:rPr>
                <w:i/>
                <w:iCs/>
                <w:sz w:val="26"/>
                <w:szCs w:val="26"/>
              </w:rPr>
            </w:pPr>
            <w:r w:rsidRPr="00585A15">
              <w:rPr>
                <w:i/>
                <w:iCs/>
                <w:sz w:val="26"/>
                <w:szCs w:val="26"/>
              </w:rPr>
              <w:lastRenderedPageBreak/>
              <w:t>- Đầu tư, kinh doanh trạm sạc, trụ sạc điện và các dịch vụ liên quan;</w:t>
            </w:r>
          </w:p>
          <w:p w14:paraId="24D34EEF" w14:textId="7C84E39F" w:rsidR="005D6475" w:rsidRPr="005D6475" w:rsidRDefault="00585A15" w:rsidP="00585A15">
            <w:pPr>
              <w:jc w:val="both"/>
              <w:rPr>
                <w:sz w:val="26"/>
                <w:szCs w:val="26"/>
              </w:rPr>
            </w:pPr>
            <w:r w:rsidRPr="00585A15">
              <w:rPr>
                <w:i/>
                <w:iCs/>
                <w:sz w:val="26"/>
                <w:szCs w:val="26"/>
              </w:rPr>
              <w:t>- Dịch vụ chăm sóc phương tiện giao thông</w:t>
            </w:r>
            <w:r>
              <w:rPr>
                <w:i/>
                <w:iCs/>
                <w:sz w:val="26"/>
                <w:szCs w:val="26"/>
              </w:rPr>
              <w:t>.</w:t>
            </w:r>
            <w:r w:rsidR="005D6475" w:rsidRPr="005D6475">
              <w:rPr>
                <w:sz w:val="26"/>
                <w:szCs w:val="26"/>
              </w:rPr>
              <w:t>”.</w:t>
            </w:r>
          </w:p>
          <w:p w14:paraId="10508369" w14:textId="035496DB" w:rsidR="002D52E5" w:rsidRPr="008757A7" w:rsidRDefault="005D6475" w:rsidP="005D6475">
            <w:pPr>
              <w:jc w:val="both"/>
              <w:rPr>
                <w:sz w:val="26"/>
                <w:szCs w:val="26"/>
              </w:rPr>
            </w:pPr>
            <w:r w:rsidRPr="005D6475">
              <w:rPr>
                <w:sz w:val="26"/>
                <w:szCs w:val="26"/>
              </w:rPr>
              <w:t>Lý do:</w:t>
            </w:r>
            <w:r w:rsidR="00A378DE">
              <w:rPr>
                <w:sz w:val="26"/>
                <w:szCs w:val="26"/>
              </w:rPr>
              <w:t xml:space="preserve"> Bổ sung để làm rõ thực trạng kinh doanh trong nhóm ngành nghề của Tập đoàn.</w:t>
            </w:r>
          </w:p>
        </w:tc>
      </w:tr>
      <w:tr w:rsidR="002D52E5" w:rsidRPr="008757A7" w14:paraId="11D6F9F1" w14:textId="77777777" w:rsidTr="002D52E5">
        <w:tc>
          <w:tcPr>
            <w:tcW w:w="708" w:type="dxa"/>
            <w:shd w:val="clear" w:color="auto" w:fill="auto"/>
            <w:vAlign w:val="center"/>
          </w:tcPr>
          <w:p w14:paraId="2B5699A0" w14:textId="77777777" w:rsidR="002D52E5" w:rsidRPr="008757A7" w:rsidRDefault="002D52E5" w:rsidP="001A72D2">
            <w:pPr>
              <w:pStyle w:val="ListParagraph"/>
              <w:spacing w:after="0" w:line="240" w:lineRule="auto"/>
              <w:ind w:left="0"/>
              <w:contextualSpacing w:val="0"/>
              <w:jc w:val="center"/>
              <w:rPr>
                <w:rFonts w:ascii="Times New Roman" w:hAnsi="Times New Roman"/>
                <w:sz w:val="26"/>
                <w:szCs w:val="26"/>
                <w:lang w:val="en-US"/>
              </w:rPr>
            </w:pPr>
            <w:r w:rsidRPr="008757A7">
              <w:rPr>
                <w:rFonts w:ascii="Times New Roman" w:hAnsi="Times New Roman"/>
                <w:sz w:val="26"/>
                <w:szCs w:val="26"/>
                <w:lang w:val="en-US"/>
              </w:rPr>
              <w:lastRenderedPageBreak/>
              <w:t>5</w:t>
            </w:r>
          </w:p>
        </w:tc>
        <w:tc>
          <w:tcPr>
            <w:tcW w:w="3438" w:type="dxa"/>
            <w:shd w:val="clear" w:color="auto" w:fill="auto"/>
            <w:vAlign w:val="center"/>
          </w:tcPr>
          <w:p w14:paraId="61236A86" w14:textId="54115489" w:rsidR="002D52E5" w:rsidRPr="008757A7" w:rsidRDefault="000B377D" w:rsidP="001A72D2">
            <w:pPr>
              <w:jc w:val="both"/>
              <w:rPr>
                <w:i/>
                <w:iCs/>
                <w:sz w:val="26"/>
                <w:szCs w:val="26"/>
              </w:rPr>
            </w:pPr>
            <w:r w:rsidRPr="000B377D">
              <w:rPr>
                <w:iCs/>
                <w:sz w:val="26"/>
                <w:szCs w:val="26"/>
              </w:rPr>
              <w:t>Bán lẻ hàng hóa khác mới trong các cửa hàng chuyên doanh</w:t>
            </w:r>
          </w:p>
        </w:tc>
        <w:tc>
          <w:tcPr>
            <w:tcW w:w="1025" w:type="dxa"/>
            <w:shd w:val="clear" w:color="auto" w:fill="auto"/>
            <w:vAlign w:val="center"/>
          </w:tcPr>
          <w:p w14:paraId="26BA8580" w14:textId="0B5E8262" w:rsidR="002D52E5" w:rsidRPr="008757A7" w:rsidRDefault="00585A15" w:rsidP="001A72D2">
            <w:pPr>
              <w:jc w:val="center"/>
              <w:rPr>
                <w:iCs/>
                <w:sz w:val="26"/>
                <w:szCs w:val="26"/>
              </w:rPr>
            </w:pPr>
            <w:r>
              <w:rPr>
                <w:iCs/>
                <w:sz w:val="26"/>
                <w:szCs w:val="26"/>
              </w:rPr>
              <w:t>4773</w:t>
            </w:r>
          </w:p>
        </w:tc>
        <w:tc>
          <w:tcPr>
            <w:tcW w:w="4512" w:type="dxa"/>
            <w:shd w:val="clear" w:color="auto" w:fill="auto"/>
          </w:tcPr>
          <w:p w14:paraId="71359F6B" w14:textId="77777777" w:rsidR="000B377D" w:rsidRPr="000B377D" w:rsidRDefault="000B377D" w:rsidP="000B377D">
            <w:pPr>
              <w:jc w:val="both"/>
              <w:rPr>
                <w:sz w:val="26"/>
                <w:szCs w:val="26"/>
              </w:rPr>
            </w:pPr>
            <w:r w:rsidRPr="000B377D">
              <w:rPr>
                <w:sz w:val="26"/>
                <w:szCs w:val="26"/>
              </w:rPr>
              <w:t xml:space="preserve">Bổ sung nội dung: </w:t>
            </w:r>
          </w:p>
          <w:p w14:paraId="05333F74" w14:textId="77777777" w:rsidR="003B5F1A" w:rsidRPr="003B5F1A" w:rsidRDefault="000B377D" w:rsidP="003B5F1A">
            <w:pPr>
              <w:jc w:val="both"/>
              <w:rPr>
                <w:i/>
                <w:iCs/>
                <w:sz w:val="26"/>
                <w:szCs w:val="26"/>
              </w:rPr>
            </w:pPr>
            <w:r w:rsidRPr="003B5F1A">
              <w:rPr>
                <w:i/>
                <w:iCs/>
                <w:sz w:val="26"/>
                <w:szCs w:val="26"/>
              </w:rPr>
              <w:t>“</w:t>
            </w:r>
            <w:r w:rsidR="003B5F1A" w:rsidRPr="003B5F1A">
              <w:rPr>
                <w:i/>
                <w:iCs/>
                <w:sz w:val="26"/>
                <w:szCs w:val="26"/>
              </w:rPr>
              <w:t>Chi tiết:</w:t>
            </w:r>
          </w:p>
          <w:p w14:paraId="1A15F0FA" w14:textId="77777777" w:rsidR="003B5F1A" w:rsidRPr="003B5F1A" w:rsidRDefault="003B5F1A" w:rsidP="003B5F1A">
            <w:pPr>
              <w:jc w:val="both"/>
              <w:rPr>
                <w:i/>
                <w:iCs/>
                <w:sz w:val="26"/>
                <w:szCs w:val="26"/>
              </w:rPr>
            </w:pPr>
            <w:r w:rsidRPr="003B5F1A">
              <w:rPr>
                <w:i/>
                <w:iCs/>
                <w:sz w:val="26"/>
                <w:szCs w:val="26"/>
              </w:rPr>
              <w:t>- Bán lẻ xăng dầu, xăng dầu hàng không, nhiên liệu bay, nhiên liệu SAF, nhiên liệu trong ngành hàng không, các sản phẩm khí khô, khí LNG, CNG, LPG, Condensate,… và các sản phẩm năng lượng khác;</w:t>
            </w:r>
          </w:p>
          <w:p w14:paraId="51F60A0D" w14:textId="77777777" w:rsidR="002D52E5" w:rsidRPr="003B5F1A" w:rsidRDefault="003B5F1A" w:rsidP="003B5F1A">
            <w:pPr>
              <w:jc w:val="both"/>
              <w:rPr>
                <w:i/>
                <w:iCs/>
                <w:sz w:val="26"/>
                <w:szCs w:val="26"/>
              </w:rPr>
            </w:pPr>
            <w:r w:rsidRPr="003B5F1A">
              <w:rPr>
                <w:i/>
                <w:iCs/>
                <w:sz w:val="26"/>
                <w:szCs w:val="26"/>
              </w:rPr>
              <w:t>- Bán lẻ vật tư, hóa chất, nguyên liệu, nhiên liệu, máy móc thiết bị phục vụ sản xuất, chế biến xăng dầu, nhiên liệu bay, nhiên liệu hàng không, các sản phẩm khí, các sản phẩm năng lượng khác …</w:t>
            </w:r>
            <w:r w:rsidR="000B377D" w:rsidRPr="003B5F1A">
              <w:rPr>
                <w:i/>
                <w:iCs/>
                <w:sz w:val="26"/>
                <w:szCs w:val="26"/>
              </w:rPr>
              <w:t>”.</w:t>
            </w:r>
          </w:p>
          <w:p w14:paraId="4CDB3D99" w14:textId="7B57F827" w:rsidR="003B5F1A" w:rsidRPr="008757A7" w:rsidRDefault="003B5F1A" w:rsidP="003B5F1A">
            <w:pPr>
              <w:jc w:val="both"/>
              <w:rPr>
                <w:sz w:val="26"/>
                <w:szCs w:val="26"/>
              </w:rPr>
            </w:pPr>
            <w:r>
              <w:rPr>
                <w:sz w:val="26"/>
                <w:szCs w:val="26"/>
              </w:rPr>
              <w:t>Lý do:</w:t>
            </w:r>
            <w:r w:rsidR="00A378DE">
              <w:rPr>
                <w:sz w:val="26"/>
                <w:szCs w:val="26"/>
              </w:rPr>
              <w:t xml:space="preserve"> </w:t>
            </w:r>
            <w:r w:rsidR="00637D14" w:rsidRPr="00637D14">
              <w:rPr>
                <w:sz w:val="26"/>
                <w:szCs w:val="26"/>
              </w:rPr>
              <w:t>Bổ sung để làm rõ định hướng kinh doanh trong tương lai.</w:t>
            </w:r>
          </w:p>
        </w:tc>
      </w:tr>
    </w:tbl>
    <w:p w14:paraId="72D0EBF8" w14:textId="77777777" w:rsidR="005D6F9A" w:rsidRDefault="005D6F9A" w:rsidP="00790C60">
      <w:pPr>
        <w:ind w:left="720" w:right="-29"/>
        <w:rPr>
          <w:b/>
          <w:bCs/>
          <w:lang w:val="nl-NL"/>
        </w:rPr>
      </w:pPr>
    </w:p>
    <w:p w14:paraId="0C61EB78" w14:textId="1F4E7CB1" w:rsidR="002F519B" w:rsidRDefault="00CD4190" w:rsidP="00CD4190">
      <w:pPr>
        <w:ind w:right="-29" w:firstLine="720"/>
        <w:rPr>
          <w:b/>
          <w:bCs/>
          <w:lang w:val="nl-NL"/>
        </w:rPr>
      </w:pPr>
      <w:r>
        <w:rPr>
          <w:b/>
          <w:bCs/>
          <w:lang w:val="nl-NL"/>
        </w:rPr>
        <w:t xml:space="preserve">2. </w:t>
      </w:r>
      <w:r w:rsidR="002F519B">
        <w:rPr>
          <w:b/>
          <w:bCs/>
          <w:lang w:val="nl-NL"/>
        </w:rPr>
        <w:t>Bổ sung, đăng ký mới ngành nghề kinh doanh</w:t>
      </w:r>
      <w:r>
        <w:rPr>
          <w:b/>
          <w:bCs/>
          <w:lang w:val="nl-NL"/>
        </w:rPr>
        <w:t>:</w:t>
      </w:r>
    </w:p>
    <w:tbl>
      <w:tblPr>
        <w:tblW w:w="967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4151"/>
        <w:gridCol w:w="1710"/>
        <w:gridCol w:w="2928"/>
      </w:tblGrid>
      <w:tr w:rsidR="002F519B" w:rsidRPr="008757A7" w14:paraId="2193C39B" w14:textId="77777777" w:rsidTr="003B5F1A">
        <w:tc>
          <w:tcPr>
            <w:tcW w:w="889" w:type="dxa"/>
            <w:shd w:val="clear" w:color="auto" w:fill="auto"/>
            <w:vAlign w:val="center"/>
          </w:tcPr>
          <w:p w14:paraId="23930082" w14:textId="77777777" w:rsidR="002F519B" w:rsidRPr="008757A7" w:rsidRDefault="002F519B" w:rsidP="00AE1DC7">
            <w:pPr>
              <w:jc w:val="center"/>
              <w:rPr>
                <w:b/>
                <w:sz w:val="26"/>
                <w:szCs w:val="26"/>
              </w:rPr>
            </w:pPr>
            <w:r w:rsidRPr="008757A7">
              <w:rPr>
                <w:b/>
                <w:sz w:val="26"/>
                <w:szCs w:val="26"/>
              </w:rPr>
              <w:t>STT</w:t>
            </w:r>
          </w:p>
        </w:tc>
        <w:tc>
          <w:tcPr>
            <w:tcW w:w="4151" w:type="dxa"/>
            <w:shd w:val="clear" w:color="auto" w:fill="auto"/>
            <w:vAlign w:val="center"/>
          </w:tcPr>
          <w:p w14:paraId="5987519E" w14:textId="77777777" w:rsidR="002F519B" w:rsidRPr="008757A7" w:rsidRDefault="002F519B" w:rsidP="00AE1DC7">
            <w:pPr>
              <w:jc w:val="center"/>
              <w:rPr>
                <w:b/>
                <w:sz w:val="26"/>
                <w:szCs w:val="26"/>
              </w:rPr>
            </w:pPr>
            <w:r w:rsidRPr="008757A7">
              <w:rPr>
                <w:b/>
                <w:sz w:val="26"/>
                <w:szCs w:val="26"/>
              </w:rPr>
              <w:t>Tên ngành</w:t>
            </w:r>
          </w:p>
        </w:tc>
        <w:tc>
          <w:tcPr>
            <w:tcW w:w="1710" w:type="dxa"/>
            <w:shd w:val="clear" w:color="auto" w:fill="auto"/>
            <w:vAlign w:val="center"/>
          </w:tcPr>
          <w:p w14:paraId="375304CC" w14:textId="77777777" w:rsidR="002F519B" w:rsidRPr="008757A7" w:rsidRDefault="002F519B" w:rsidP="00AE1DC7">
            <w:pPr>
              <w:jc w:val="center"/>
              <w:rPr>
                <w:b/>
                <w:sz w:val="26"/>
                <w:szCs w:val="26"/>
              </w:rPr>
            </w:pPr>
            <w:r w:rsidRPr="008757A7">
              <w:rPr>
                <w:b/>
                <w:sz w:val="26"/>
                <w:szCs w:val="26"/>
              </w:rPr>
              <w:t>Mã ngành</w:t>
            </w:r>
          </w:p>
        </w:tc>
        <w:tc>
          <w:tcPr>
            <w:tcW w:w="2928" w:type="dxa"/>
            <w:shd w:val="clear" w:color="auto" w:fill="auto"/>
            <w:vAlign w:val="center"/>
          </w:tcPr>
          <w:p w14:paraId="06EBDD41" w14:textId="2BFDCD23" w:rsidR="002F519B" w:rsidRPr="008757A7" w:rsidRDefault="002F519B" w:rsidP="00AE1DC7">
            <w:pPr>
              <w:jc w:val="center"/>
              <w:rPr>
                <w:b/>
                <w:sz w:val="26"/>
                <w:szCs w:val="26"/>
              </w:rPr>
            </w:pPr>
            <w:r w:rsidRPr="008757A7">
              <w:rPr>
                <w:b/>
                <w:sz w:val="26"/>
                <w:szCs w:val="26"/>
              </w:rPr>
              <w:t>Lý do b</w:t>
            </w:r>
            <w:r w:rsidR="00335079">
              <w:rPr>
                <w:b/>
                <w:sz w:val="26"/>
                <w:szCs w:val="26"/>
              </w:rPr>
              <w:t>ổ</w:t>
            </w:r>
            <w:r w:rsidRPr="008757A7">
              <w:rPr>
                <w:b/>
                <w:sz w:val="26"/>
                <w:szCs w:val="26"/>
              </w:rPr>
              <w:t xml:space="preserve"> sung</w:t>
            </w:r>
          </w:p>
        </w:tc>
      </w:tr>
      <w:tr w:rsidR="00A12A1E" w:rsidRPr="008757A7" w14:paraId="2D255191" w14:textId="77777777" w:rsidTr="003B5F1A">
        <w:tc>
          <w:tcPr>
            <w:tcW w:w="889" w:type="dxa"/>
            <w:shd w:val="clear" w:color="auto" w:fill="auto"/>
            <w:vAlign w:val="center"/>
          </w:tcPr>
          <w:p w14:paraId="3CC3E59A" w14:textId="77777777" w:rsidR="00A12A1E" w:rsidRPr="009855B2" w:rsidRDefault="00A12A1E" w:rsidP="002F519B">
            <w:pPr>
              <w:pStyle w:val="ListParagraph"/>
              <w:spacing w:after="0" w:line="240" w:lineRule="auto"/>
              <w:ind w:left="0"/>
              <w:contextualSpacing w:val="0"/>
              <w:jc w:val="center"/>
              <w:rPr>
                <w:rFonts w:ascii="Times New Roman" w:hAnsi="Times New Roman"/>
                <w:sz w:val="24"/>
                <w:szCs w:val="24"/>
                <w:lang w:val="en-US"/>
              </w:rPr>
            </w:pPr>
            <w:r w:rsidRPr="009855B2">
              <w:rPr>
                <w:rFonts w:ascii="Times New Roman" w:hAnsi="Times New Roman"/>
                <w:sz w:val="24"/>
                <w:szCs w:val="24"/>
                <w:lang w:val="en-US"/>
              </w:rPr>
              <w:t>1</w:t>
            </w:r>
          </w:p>
        </w:tc>
        <w:tc>
          <w:tcPr>
            <w:tcW w:w="4151" w:type="dxa"/>
            <w:shd w:val="clear" w:color="auto" w:fill="auto"/>
            <w:vAlign w:val="center"/>
          </w:tcPr>
          <w:p w14:paraId="7735B769" w14:textId="77777777" w:rsidR="00335079" w:rsidRDefault="00335079" w:rsidP="00335079">
            <w:r>
              <w:t>Sản xuất dầu mỏ tinh chế</w:t>
            </w:r>
          </w:p>
          <w:p w14:paraId="424C2C0C" w14:textId="62CA23B7" w:rsidR="00A12A1E" w:rsidRPr="00532C77" w:rsidRDefault="00335079" w:rsidP="00335079">
            <w:pPr>
              <w:rPr>
                <w:i/>
                <w:iCs/>
              </w:rPr>
            </w:pPr>
            <w:r w:rsidRPr="00532C77">
              <w:rPr>
                <w:i/>
                <w:iCs/>
              </w:rPr>
              <w:t>Chi tiết: Sản xuất xăng dầu, xăng dầu hàng không, nhiên liệu bay, nhiên liệu SAF, nhiên liệu trong ngành hàng không, các sản phẩm khí khô, khí LNG, CNG, LPG, Condensate … và các sản phẩm năng lượng khác.</w:t>
            </w:r>
          </w:p>
        </w:tc>
        <w:tc>
          <w:tcPr>
            <w:tcW w:w="1710" w:type="dxa"/>
            <w:shd w:val="clear" w:color="auto" w:fill="auto"/>
            <w:vAlign w:val="center"/>
          </w:tcPr>
          <w:p w14:paraId="7F429FCC" w14:textId="03D42822" w:rsidR="00A12A1E" w:rsidRPr="009855B2" w:rsidRDefault="00532C77" w:rsidP="00AE1DC7">
            <w:pPr>
              <w:jc w:val="center"/>
            </w:pPr>
            <w:r>
              <w:t>1920</w:t>
            </w:r>
          </w:p>
        </w:tc>
        <w:tc>
          <w:tcPr>
            <w:tcW w:w="2928" w:type="dxa"/>
            <w:shd w:val="clear" w:color="auto" w:fill="auto"/>
            <w:vAlign w:val="center"/>
          </w:tcPr>
          <w:p w14:paraId="39F95457" w14:textId="7C095137" w:rsidR="00A12A1E" w:rsidRPr="009855B2" w:rsidRDefault="00637D14" w:rsidP="00AE1DC7">
            <w:pPr>
              <w:jc w:val="both"/>
            </w:pPr>
            <w:r w:rsidRPr="00637D14">
              <w:t>Bổ sung để làm rõ định hướng kinh doanh trong tương lai.</w:t>
            </w:r>
          </w:p>
        </w:tc>
      </w:tr>
      <w:tr w:rsidR="00A12A1E" w:rsidRPr="008757A7" w14:paraId="4DCC20DD" w14:textId="77777777" w:rsidTr="003B5F1A">
        <w:trPr>
          <w:trHeight w:val="359"/>
        </w:trPr>
        <w:tc>
          <w:tcPr>
            <w:tcW w:w="889" w:type="dxa"/>
            <w:shd w:val="clear" w:color="auto" w:fill="auto"/>
            <w:vAlign w:val="center"/>
          </w:tcPr>
          <w:p w14:paraId="0BB6F7DA" w14:textId="77777777" w:rsidR="00A12A1E" w:rsidRPr="009855B2" w:rsidRDefault="00A12A1E" w:rsidP="009855B2">
            <w:pPr>
              <w:pStyle w:val="ListParagraph"/>
              <w:spacing w:after="0" w:line="240" w:lineRule="auto"/>
              <w:ind w:left="0"/>
              <w:contextualSpacing w:val="0"/>
              <w:jc w:val="center"/>
              <w:rPr>
                <w:rFonts w:ascii="Times New Roman" w:hAnsi="Times New Roman"/>
                <w:sz w:val="24"/>
                <w:szCs w:val="24"/>
                <w:lang w:val="en-US"/>
              </w:rPr>
            </w:pPr>
            <w:r w:rsidRPr="009855B2">
              <w:rPr>
                <w:rFonts w:ascii="Times New Roman" w:hAnsi="Times New Roman"/>
                <w:sz w:val="24"/>
                <w:szCs w:val="24"/>
                <w:lang w:val="en-US"/>
              </w:rPr>
              <w:t>2</w:t>
            </w:r>
          </w:p>
        </w:tc>
        <w:tc>
          <w:tcPr>
            <w:tcW w:w="4151" w:type="dxa"/>
            <w:shd w:val="clear" w:color="auto" w:fill="auto"/>
          </w:tcPr>
          <w:p w14:paraId="6335D1F0" w14:textId="77777777" w:rsidR="00532C77" w:rsidRDefault="00532C77" w:rsidP="00532C77">
            <w:pPr>
              <w:jc w:val="both"/>
            </w:pPr>
            <w:r>
              <w:t>Bán buôn tổng hợp</w:t>
            </w:r>
          </w:p>
          <w:p w14:paraId="054F2750" w14:textId="22C3C585" w:rsidR="00A12A1E" w:rsidRPr="00532C77" w:rsidRDefault="00532C77" w:rsidP="00532C77">
            <w:pPr>
              <w:jc w:val="both"/>
              <w:rPr>
                <w:i/>
                <w:iCs/>
              </w:rPr>
            </w:pPr>
            <w:r w:rsidRPr="00532C77">
              <w:rPr>
                <w:i/>
                <w:iCs/>
              </w:rPr>
              <w:t>Chi tiết: Bán buôn vật tư, hóa chất, nguyên liệu, nhiên liệu, máy móc thiết bị phục vụ sản xuất, chế biến xăng dầu, nhiên liệu bay, nhiên liệu hàng không, các sản phẩm khí, các sản phẩm năng lượng khác…</w:t>
            </w:r>
          </w:p>
        </w:tc>
        <w:tc>
          <w:tcPr>
            <w:tcW w:w="1710" w:type="dxa"/>
            <w:shd w:val="clear" w:color="auto" w:fill="auto"/>
          </w:tcPr>
          <w:p w14:paraId="1042794B" w14:textId="77777777" w:rsidR="00532C77" w:rsidRDefault="00532C77" w:rsidP="009855B2">
            <w:pPr>
              <w:jc w:val="center"/>
            </w:pPr>
          </w:p>
          <w:p w14:paraId="20EF25A3" w14:textId="77777777" w:rsidR="00532C77" w:rsidRDefault="00532C77" w:rsidP="009855B2">
            <w:pPr>
              <w:jc w:val="center"/>
            </w:pPr>
          </w:p>
          <w:p w14:paraId="026A2318" w14:textId="77777777" w:rsidR="00532C77" w:rsidRDefault="00532C77" w:rsidP="009855B2">
            <w:pPr>
              <w:jc w:val="center"/>
            </w:pPr>
          </w:p>
          <w:p w14:paraId="48A3D59E" w14:textId="3AAEB76F" w:rsidR="00A12A1E" w:rsidRPr="009855B2" w:rsidRDefault="00532C77" w:rsidP="009855B2">
            <w:pPr>
              <w:jc w:val="center"/>
            </w:pPr>
            <w:r>
              <w:t>4690</w:t>
            </w:r>
          </w:p>
        </w:tc>
        <w:tc>
          <w:tcPr>
            <w:tcW w:w="2928" w:type="dxa"/>
            <w:shd w:val="clear" w:color="auto" w:fill="auto"/>
          </w:tcPr>
          <w:p w14:paraId="622B3D58" w14:textId="77777777" w:rsidR="00B566B9" w:rsidRDefault="00B566B9" w:rsidP="009855B2">
            <w:pPr>
              <w:jc w:val="both"/>
            </w:pPr>
          </w:p>
          <w:p w14:paraId="5046F905" w14:textId="2FDD38F4" w:rsidR="00A12A1E" w:rsidRPr="009855B2" w:rsidRDefault="00AA546D" w:rsidP="009855B2">
            <w:pPr>
              <w:jc w:val="both"/>
            </w:pPr>
            <w:r w:rsidRPr="00AA546D">
              <w:t xml:space="preserve">Bổ sung để làm rõ định hướng kinh doanh </w:t>
            </w:r>
            <w:r>
              <w:t xml:space="preserve">của các </w:t>
            </w:r>
            <w:r w:rsidR="00B566B9">
              <w:t>Tồng công ty, Công ty con trực thuộc Tập đoàn</w:t>
            </w:r>
          </w:p>
        </w:tc>
      </w:tr>
      <w:tr w:rsidR="00FA528F" w:rsidRPr="008757A7" w14:paraId="154D48AD" w14:textId="77777777" w:rsidTr="003B5F1A">
        <w:trPr>
          <w:trHeight w:val="287"/>
        </w:trPr>
        <w:tc>
          <w:tcPr>
            <w:tcW w:w="889" w:type="dxa"/>
            <w:shd w:val="clear" w:color="auto" w:fill="auto"/>
            <w:vAlign w:val="center"/>
          </w:tcPr>
          <w:p w14:paraId="2B159547" w14:textId="77777777" w:rsidR="00FA528F" w:rsidRPr="009855B2" w:rsidRDefault="00FA528F" w:rsidP="00FA528F">
            <w:pPr>
              <w:pStyle w:val="ListParagraph"/>
              <w:spacing w:after="0" w:line="240" w:lineRule="auto"/>
              <w:ind w:left="0"/>
              <w:contextualSpacing w:val="0"/>
              <w:jc w:val="center"/>
              <w:rPr>
                <w:rFonts w:ascii="Times New Roman" w:hAnsi="Times New Roman"/>
                <w:sz w:val="24"/>
                <w:szCs w:val="24"/>
                <w:lang w:val="en-US"/>
              </w:rPr>
            </w:pPr>
            <w:r w:rsidRPr="009855B2">
              <w:rPr>
                <w:rFonts w:ascii="Times New Roman" w:hAnsi="Times New Roman"/>
                <w:sz w:val="24"/>
                <w:szCs w:val="24"/>
                <w:lang w:val="en-US"/>
              </w:rPr>
              <w:t>3</w:t>
            </w:r>
          </w:p>
        </w:tc>
        <w:tc>
          <w:tcPr>
            <w:tcW w:w="4151" w:type="dxa"/>
            <w:shd w:val="clear" w:color="auto" w:fill="auto"/>
          </w:tcPr>
          <w:p w14:paraId="7FF48ED8" w14:textId="77777777" w:rsidR="00917DF4" w:rsidRDefault="00917DF4" w:rsidP="00FA528F">
            <w:pPr>
              <w:jc w:val="both"/>
            </w:pPr>
          </w:p>
          <w:p w14:paraId="760C9A35" w14:textId="64190441" w:rsidR="00FA528F" w:rsidRPr="009855B2" w:rsidRDefault="00FA528F" w:rsidP="00FA528F">
            <w:pPr>
              <w:jc w:val="both"/>
            </w:pPr>
            <w:r w:rsidRPr="00A41AFF">
              <w:t>Tổ chức giới thiệu và xúc tiến thương mại</w:t>
            </w:r>
          </w:p>
        </w:tc>
        <w:tc>
          <w:tcPr>
            <w:tcW w:w="1710" w:type="dxa"/>
            <w:shd w:val="clear" w:color="auto" w:fill="auto"/>
          </w:tcPr>
          <w:p w14:paraId="0BB1D5DB" w14:textId="77777777" w:rsidR="008C4315" w:rsidRDefault="008C4315" w:rsidP="00FA528F">
            <w:pPr>
              <w:jc w:val="center"/>
            </w:pPr>
          </w:p>
          <w:p w14:paraId="5C84E627" w14:textId="0A522067" w:rsidR="00FA528F" w:rsidRPr="009855B2" w:rsidRDefault="00FA528F" w:rsidP="00FA528F">
            <w:pPr>
              <w:jc w:val="center"/>
            </w:pPr>
            <w:r w:rsidRPr="00F23278">
              <w:t>8230</w:t>
            </w:r>
          </w:p>
        </w:tc>
        <w:tc>
          <w:tcPr>
            <w:tcW w:w="2928" w:type="dxa"/>
            <w:shd w:val="clear" w:color="auto" w:fill="auto"/>
          </w:tcPr>
          <w:p w14:paraId="717E4C98" w14:textId="7C2B1CBB" w:rsidR="00FA528F" w:rsidRPr="009855B2" w:rsidRDefault="00B566B9" w:rsidP="00FA528F">
            <w:pPr>
              <w:jc w:val="both"/>
            </w:pPr>
            <w:r>
              <w:t xml:space="preserve">Bổ sung để làm rõ các hoạt động kinh doanh tại các </w:t>
            </w:r>
            <w:r w:rsidR="001D4782">
              <w:t>Trạm dừng nghỉ như tổ chức sự kiện hội thảo,…</w:t>
            </w:r>
          </w:p>
        </w:tc>
      </w:tr>
      <w:tr w:rsidR="00FA528F" w:rsidRPr="008757A7" w14:paraId="0112B122" w14:textId="77777777" w:rsidTr="003B5F1A">
        <w:tc>
          <w:tcPr>
            <w:tcW w:w="889" w:type="dxa"/>
            <w:shd w:val="clear" w:color="auto" w:fill="auto"/>
            <w:vAlign w:val="center"/>
          </w:tcPr>
          <w:p w14:paraId="50E9C63A" w14:textId="77777777" w:rsidR="00FA528F" w:rsidRPr="009855B2" w:rsidRDefault="00FA528F" w:rsidP="00FA528F">
            <w:pPr>
              <w:pStyle w:val="ListParagraph"/>
              <w:spacing w:after="0" w:line="240" w:lineRule="auto"/>
              <w:ind w:left="0"/>
              <w:contextualSpacing w:val="0"/>
              <w:jc w:val="center"/>
              <w:rPr>
                <w:rFonts w:ascii="Times New Roman" w:hAnsi="Times New Roman"/>
                <w:sz w:val="24"/>
                <w:szCs w:val="24"/>
                <w:lang w:val="en-US"/>
              </w:rPr>
            </w:pPr>
            <w:r w:rsidRPr="009855B2">
              <w:rPr>
                <w:rFonts w:ascii="Times New Roman" w:hAnsi="Times New Roman"/>
                <w:sz w:val="24"/>
                <w:szCs w:val="24"/>
                <w:lang w:val="en-US"/>
              </w:rPr>
              <w:t>4</w:t>
            </w:r>
          </w:p>
        </w:tc>
        <w:tc>
          <w:tcPr>
            <w:tcW w:w="4151" w:type="dxa"/>
            <w:shd w:val="clear" w:color="auto" w:fill="auto"/>
          </w:tcPr>
          <w:p w14:paraId="05F36704" w14:textId="77777777" w:rsidR="008C4315" w:rsidRDefault="008C4315" w:rsidP="00FA528F">
            <w:pPr>
              <w:jc w:val="both"/>
            </w:pPr>
          </w:p>
          <w:p w14:paraId="1F0407B0" w14:textId="77777777" w:rsidR="008C4315" w:rsidRDefault="008C4315" w:rsidP="00FA528F">
            <w:pPr>
              <w:jc w:val="both"/>
            </w:pPr>
          </w:p>
          <w:p w14:paraId="33666D72" w14:textId="65C3AE56" w:rsidR="00FA528F" w:rsidRPr="009855B2" w:rsidRDefault="00FA528F" w:rsidP="00FA528F">
            <w:pPr>
              <w:jc w:val="both"/>
              <w:rPr>
                <w:i/>
              </w:rPr>
            </w:pPr>
            <w:r w:rsidRPr="00591A55">
              <w:t>Hoạt động của trụ sở văn phòng</w:t>
            </w:r>
          </w:p>
        </w:tc>
        <w:tc>
          <w:tcPr>
            <w:tcW w:w="1710" w:type="dxa"/>
            <w:shd w:val="clear" w:color="auto" w:fill="auto"/>
          </w:tcPr>
          <w:p w14:paraId="1EBB4A04" w14:textId="77777777" w:rsidR="008C4315" w:rsidRDefault="008C4315" w:rsidP="00FA528F">
            <w:pPr>
              <w:jc w:val="center"/>
            </w:pPr>
          </w:p>
          <w:p w14:paraId="55B3A94B" w14:textId="77777777" w:rsidR="008C4315" w:rsidRDefault="008C4315" w:rsidP="00FA528F">
            <w:pPr>
              <w:jc w:val="center"/>
            </w:pPr>
          </w:p>
          <w:p w14:paraId="7B81881A" w14:textId="78A7BABC" w:rsidR="00FA528F" w:rsidRPr="009855B2" w:rsidRDefault="00FA528F" w:rsidP="00FA528F">
            <w:pPr>
              <w:jc w:val="center"/>
            </w:pPr>
            <w:r w:rsidRPr="00F23278">
              <w:t>7010</w:t>
            </w:r>
          </w:p>
        </w:tc>
        <w:tc>
          <w:tcPr>
            <w:tcW w:w="2928" w:type="dxa"/>
            <w:shd w:val="clear" w:color="auto" w:fill="auto"/>
          </w:tcPr>
          <w:p w14:paraId="334F378B" w14:textId="6533ABC9" w:rsidR="00FA528F" w:rsidRPr="009855B2" w:rsidRDefault="001D4782" w:rsidP="00FA528F">
            <w:pPr>
              <w:jc w:val="both"/>
            </w:pPr>
            <w:r>
              <w:t xml:space="preserve">Bổ sung </w:t>
            </w:r>
            <w:r w:rsidR="00917DF4">
              <w:t>để làm rõ hoạt động kinh doanh tại Trụ sở Tập đoàn số 1 Khâm Thiên, Hà Nội khi cho các Tổng công ty</w:t>
            </w:r>
            <w:r w:rsidR="008C4315">
              <w:t xml:space="preserve"> trực thuộc thuê văn phòng</w:t>
            </w:r>
          </w:p>
        </w:tc>
      </w:tr>
      <w:tr w:rsidR="00FA528F" w:rsidRPr="008757A7" w14:paraId="3270B2E6" w14:textId="77777777" w:rsidTr="003B5F1A">
        <w:tc>
          <w:tcPr>
            <w:tcW w:w="889" w:type="dxa"/>
            <w:shd w:val="clear" w:color="auto" w:fill="auto"/>
            <w:vAlign w:val="center"/>
          </w:tcPr>
          <w:p w14:paraId="5C2178DB" w14:textId="5D4E95CF" w:rsidR="00FA528F" w:rsidRPr="009855B2" w:rsidRDefault="00FA528F" w:rsidP="00FA528F">
            <w:pPr>
              <w:pStyle w:val="ListParagraph"/>
              <w:spacing w:after="0" w:line="240" w:lineRule="auto"/>
              <w:ind w:left="0"/>
              <w:contextualSpacing w:val="0"/>
              <w:jc w:val="center"/>
              <w:rPr>
                <w:rFonts w:ascii="Times New Roman" w:hAnsi="Times New Roman"/>
                <w:sz w:val="24"/>
                <w:szCs w:val="24"/>
                <w:lang w:val="en-US"/>
              </w:rPr>
            </w:pPr>
            <w:r>
              <w:rPr>
                <w:rFonts w:ascii="Times New Roman" w:hAnsi="Times New Roman"/>
                <w:sz w:val="24"/>
                <w:szCs w:val="24"/>
                <w:lang w:val="en-US"/>
              </w:rPr>
              <w:t>5</w:t>
            </w:r>
          </w:p>
        </w:tc>
        <w:tc>
          <w:tcPr>
            <w:tcW w:w="4151" w:type="dxa"/>
            <w:shd w:val="clear" w:color="auto" w:fill="auto"/>
          </w:tcPr>
          <w:p w14:paraId="21F1BC99" w14:textId="77777777" w:rsidR="008C4315" w:rsidRDefault="008C4315" w:rsidP="00FA528F">
            <w:pPr>
              <w:jc w:val="both"/>
            </w:pPr>
          </w:p>
          <w:p w14:paraId="0B264BA5" w14:textId="0947C8DF" w:rsidR="00FA528F" w:rsidRPr="009855B2" w:rsidRDefault="00FA528F" w:rsidP="00FA528F">
            <w:pPr>
              <w:jc w:val="both"/>
            </w:pPr>
            <w:r w:rsidRPr="009063EB">
              <w:t>Cho thuê tài sản vô hình phi tài chính</w:t>
            </w:r>
          </w:p>
        </w:tc>
        <w:tc>
          <w:tcPr>
            <w:tcW w:w="1710" w:type="dxa"/>
            <w:shd w:val="clear" w:color="auto" w:fill="auto"/>
          </w:tcPr>
          <w:p w14:paraId="1022273B" w14:textId="77777777" w:rsidR="008C4315" w:rsidRDefault="008C4315" w:rsidP="00FA528F">
            <w:pPr>
              <w:jc w:val="center"/>
            </w:pPr>
          </w:p>
          <w:p w14:paraId="5730A380" w14:textId="478338AD" w:rsidR="00FA528F" w:rsidRPr="009855B2" w:rsidRDefault="00FA528F" w:rsidP="00FA528F">
            <w:pPr>
              <w:jc w:val="center"/>
            </w:pPr>
            <w:r w:rsidRPr="00F23278">
              <w:t>7740</w:t>
            </w:r>
          </w:p>
        </w:tc>
        <w:tc>
          <w:tcPr>
            <w:tcW w:w="2928" w:type="dxa"/>
            <w:shd w:val="clear" w:color="auto" w:fill="auto"/>
          </w:tcPr>
          <w:p w14:paraId="7FFD45EE" w14:textId="779C700A" w:rsidR="00FA528F" w:rsidRPr="009855B2" w:rsidRDefault="008C4315" w:rsidP="00FA528F">
            <w:pPr>
              <w:jc w:val="both"/>
            </w:pPr>
            <w:r>
              <w:t xml:space="preserve">Bổ sung để làm rõ các hoạt động kinh doanh tại các Cửa hàng xăng dầu khi cho thuê </w:t>
            </w:r>
            <w:r>
              <w:lastRenderedPageBreak/>
              <w:t>mặt bằng, thuê diện tích để quảng cáo,…</w:t>
            </w:r>
          </w:p>
        </w:tc>
      </w:tr>
      <w:tr w:rsidR="00FA528F" w:rsidRPr="008757A7" w14:paraId="079BA413" w14:textId="77777777" w:rsidTr="003B5F1A">
        <w:tc>
          <w:tcPr>
            <w:tcW w:w="889" w:type="dxa"/>
            <w:shd w:val="clear" w:color="auto" w:fill="auto"/>
            <w:vAlign w:val="center"/>
          </w:tcPr>
          <w:p w14:paraId="288BE9B6" w14:textId="702821A7" w:rsidR="00FA528F" w:rsidRPr="009855B2" w:rsidRDefault="00FA528F" w:rsidP="00FA528F">
            <w:pPr>
              <w:pStyle w:val="ListParagraph"/>
              <w:spacing w:after="0" w:line="240" w:lineRule="auto"/>
              <w:ind w:left="0"/>
              <w:contextualSpacing w:val="0"/>
              <w:jc w:val="center"/>
              <w:rPr>
                <w:rFonts w:ascii="Times New Roman" w:hAnsi="Times New Roman"/>
                <w:sz w:val="24"/>
                <w:szCs w:val="24"/>
                <w:lang w:val="en-US"/>
              </w:rPr>
            </w:pPr>
            <w:r>
              <w:rPr>
                <w:rFonts w:ascii="Times New Roman" w:hAnsi="Times New Roman"/>
                <w:sz w:val="24"/>
                <w:szCs w:val="24"/>
                <w:lang w:val="en-US"/>
              </w:rPr>
              <w:lastRenderedPageBreak/>
              <w:t>6</w:t>
            </w:r>
          </w:p>
        </w:tc>
        <w:tc>
          <w:tcPr>
            <w:tcW w:w="4151" w:type="dxa"/>
            <w:shd w:val="clear" w:color="auto" w:fill="auto"/>
          </w:tcPr>
          <w:p w14:paraId="55535A00" w14:textId="77777777" w:rsidR="00E73B60" w:rsidRDefault="00E73B60" w:rsidP="00FA528F">
            <w:pPr>
              <w:jc w:val="both"/>
            </w:pPr>
          </w:p>
          <w:p w14:paraId="039B782C" w14:textId="77777777" w:rsidR="00E73B60" w:rsidRDefault="00E73B60" w:rsidP="00FA528F">
            <w:pPr>
              <w:jc w:val="both"/>
            </w:pPr>
          </w:p>
          <w:p w14:paraId="1A91C1E3" w14:textId="79B082EB" w:rsidR="00FA528F" w:rsidRPr="009855B2" w:rsidRDefault="00FA528F" w:rsidP="00FA528F">
            <w:pPr>
              <w:jc w:val="both"/>
            </w:pPr>
            <w:r w:rsidRPr="001A61AE">
              <w:t>Thoát nước và xử lý rác thải</w:t>
            </w:r>
          </w:p>
        </w:tc>
        <w:tc>
          <w:tcPr>
            <w:tcW w:w="1710" w:type="dxa"/>
            <w:shd w:val="clear" w:color="auto" w:fill="auto"/>
          </w:tcPr>
          <w:p w14:paraId="70F714AE" w14:textId="77777777" w:rsidR="00E73B60" w:rsidRDefault="00E73B60" w:rsidP="00FA528F">
            <w:pPr>
              <w:jc w:val="center"/>
            </w:pPr>
          </w:p>
          <w:p w14:paraId="4B4858C0" w14:textId="77777777" w:rsidR="00E73B60" w:rsidRDefault="00E73B60" w:rsidP="00FA528F">
            <w:pPr>
              <w:jc w:val="center"/>
            </w:pPr>
          </w:p>
          <w:p w14:paraId="64C7E1FA" w14:textId="51E14CB3" w:rsidR="00FA528F" w:rsidRPr="009855B2" w:rsidRDefault="00FA528F" w:rsidP="00FA528F">
            <w:pPr>
              <w:jc w:val="center"/>
            </w:pPr>
            <w:r w:rsidRPr="00F23278">
              <w:t>3700</w:t>
            </w:r>
          </w:p>
        </w:tc>
        <w:tc>
          <w:tcPr>
            <w:tcW w:w="2928" w:type="dxa"/>
            <w:shd w:val="clear" w:color="auto" w:fill="auto"/>
          </w:tcPr>
          <w:p w14:paraId="63351CB8" w14:textId="21C0F326" w:rsidR="00FA528F" w:rsidRPr="009855B2" w:rsidRDefault="00E73B60" w:rsidP="00FA528F">
            <w:pPr>
              <w:jc w:val="both"/>
            </w:pPr>
            <w:r>
              <w:t>Bổ sung để làm rõ hoạt động kinh doanh liên quan đến vấn đề bảo vệ môi trường nước như Tòa nhà Trụ sở Tập đoàn, các Trạm dừng nghỉ,…</w:t>
            </w:r>
          </w:p>
        </w:tc>
      </w:tr>
      <w:tr w:rsidR="00FA528F" w:rsidRPr="008757A7" w14:paraId="58DA283B" w14:textId="77777777" w:rsidTr="003B5F1A">
        <w:tc>
          <w:tcPr>
            <w:tcW w:w="889" w:type="dxa"/>
            <w:shd w:val="clear" w:color="auto" w:fill="auto"/>
            <w:vAlign w:val="center"/>
          </w:tcPr>
          <w:p w14:paraId="6B605C0E" w14:textId="44463E4B" w:rsidR="00FA528F" w:rsidRDefault="00FA528F" w:rsidP="00FA528F">
            <w:pPr>
              <w:pStyle w:val="ListParagraph"/>
              <w:spacing w:after="0" w:line="240" w:lineRule="auto"/>
              <w:ind w:left="0"/>
              <w:contextualSpacing w:val="0"/>
              <w:jc w:val="center"/>
              <w:rPr>
                <w:rFonts w:ascii="Times New Roman" w:hAnsi="Times New Roman"/>
                <w:sz w:val="24"/>
                <w:szCs w:val="24"/>
                <w:lang w:val="en-US"/>
              </w:rPr>
            </w:pPr>
            <w:r>
              <w:rPr>
                <w:rFonts w:ascii="Times New Roman" w:hAnsi="Times New Roman"/>
                <w:sz w:val="24"/>
                <w:szCs w:val="24"/>
                <w:lang w:val="en-US"/>
              </w:rPr>
              <w:t>7</w:t>
            </w:r>
          </w:p>
        </w:tc>
        <w:tc>
          <w:tcPr>
            <w:tcW w:w="4151" w:type="dxa"/>
            <w:shd w:val="clear" w:color="auto" w:fill="auto"/>
          </w:tcPr>
          <w:p w14:paraId="55D7C77C" w14:textId="77777777" w:rsidR="00FA528F" w:rsidRDefault="00FA528F" w:rsidP="00FA528F">
            <w:pPr>
              <w:jc w:val="both"/>
            </w:pPr>
            <w:r>
              <w:t>Lắp đặt hệ thống xây dựng khác</w:t>
            </w:r>
          </w:p>
          <w:p w14:paraId="6AB88270" w14:textId="520CB6D0" w:rsidR="00FA528F" w:rsidRPr="00D726CB" w:rsidRDefault="00FA528F" w:rsidP="00FA528F">
            <w:pPr>
              <w:jc w:val="both"/>
              <w:rPr>
                <w:i/>
                <w:iCs/>
              </w:rPr>
            </w:pPr>
            <w:r w:rsidRPr="00D726CB">
              <w:rPr>
                <w:i/>
                <w:iCs/>
              </w:rPr>
              <w:t>Chi tiết: Lắp đặt, sửa chữa hệ thống thiết bị điện, trạm biến áp, hệ thống trạm sạc, trụ sạc điện</w:t>
            </w:r>
          </w:p>
        </w:tc>
        <w:tc>
          <w:tcPr>
            <w:tcW w:w="1710" w:type="dxa"/>
            <w:shd w:val="clear" w:color="auto" w:fill="auto"/>
          </w:tcPr>
          <w:p w14:paraId="538B4AEC" w14:textId="77777777" w:rsidR="00FA528F" w:rsidRDefault="00FA528F" w:rsidP="00FA528F">
            <w:pPr>
              <w:jc w:val="center"/>
            </w:pPr>
          </w:p>
          <w:p w14:paraId="4370FE8B" w14:textId="21C61DEC" w:rsidR="00FA528F" w:rsidRPr="009855B2" w:rsidRDefault="00FA528F" w:rsidP="00FA528F">
            <w:pPr>
              <w:jc w:val="center"/>
            </w:pPr>
            <w:r w:rsidRPr="00F23278">
              <w:t>4329</w:t>
            </w:r>
          </w:p>
        </w:tc>
        <w:tc>
          <w:tcPr>
            <w:tcW w:w="2928" w:type="dxa"/>
            <w:shd w:val="clear" w:color="auto" w:fill="auto"/>
          </w:tcPr>
          <w:p w14:paraId="60E1FE00" w14:textId="0D4C2B98" w:rsidR="00FA528F" w:rsidRPr="009855B2" w:rsidRDefault="00D405B8" w:rsidP="00FA528F">
            <w:pPr>
              <w:jc w:val="both"/>
            </w:pPr>
            <w:r>
              <w:t>Bổ sung để làm rõ các hạng mục kinh doanh trong ngành nghề.</w:t>
            </w:r>
          </w:p>
        </w:tc>
      </w:tr>
    </w:tbl>
    <w:p w14:paraId="6AF370BA" w14:textId="77777777" w:rsidR="0006739B" w:rsidRDefault="0006739B" w:rsidP="00AB3CDB">
      <w:pPr>
        <w:ind w:right="-29"/>
        <w:jc w:val="center"/>
        <w:rPr>
          <w:b/>
        </w:rPr>
      </w:pPr>
    </w:p>
    <w:p w14:paraId="183892EC" w14:textId="77777777" w:rsidR="0006739B" w:rsidRDefault="0006739B" w:rsidP="00AB3CDB">
      <w:pPr>
        <w:ind w:right="-29"/>
        <w:jc w:val="center"/>
        <w:rPr>
          <w:b/>
        </w:rPr>
      </w:pPr>
    </w:p>
    <w:p w14:paraId="4D692B3F" w14:textId="77777777" w:rsidR="0006739B" w:rsidRDefault="0006739B" w:rsidP="00AB3CDB">
      <w:pPr>
        <w:ind w:right="-29"/>
        <w:jc w:val="center"/>
        <w:rPr>
          <w:b/>
        </w:rPr>
      </w:pPr>
    </w:p>
    <w:p w14:paraId="56ACDC9D" w14:textId="77777777" w:rsidR="0006739B" w:rsidRDefault="0006739B" w:rsidP="00AB3CDB">
      <w:pPr>
        <w:ind w:right="-29"/>
        <w:jc w:val="center"/>
        <w:rPr>
          <w:b/>
        </w:rPr>
      </w:pPr>
    </w:p>
    <w:p w14:paraId="40984CE0" w14:textId="77777777" w:rsidR="0006739B" w:rsidRDefault="0006739B" w:rsidP="00AB3CDB">
      <w:pPr>
        <w:ind w:right="-29"/>
        <w:jc w:val="center"/>
        <w:rPr>
          <w:b/>
        </w:rPr>
      </w:pPr>
    </w:p>
    <w:p w14:paraId="2DC9FF0C" w14:textId="77777777" w:rsidR="0006739B" w:rsidRDefault="0006739B" w:rsidP="00AB3CDB">
      <w:pPr>
        <w:ind w:right="-29"/>
        <w:jc w:val="center"/>
        <w:rPr>
          <w:b/>
        </w:rPr>
      </w:pPr>
    </w:p>
    <w:p w14:paraId="394A48C0" w14:textId="77777777" w:rsidR="0006739B" w:rsidRDefault="0006739B" w:rsidP="00AB3CDB">
      <w:pPr>
        <w:ind w:right="-29"/>
        <w:jc w:val="center"/>
        <w:rPr>
          <w:b/>
        </w:rPr>
      </w:pPr>
    </w:p>
    <w:p w14:paraId="71D5BBF9" w14:textId="77777777" w:rsidR="0006739B" w:rsidRDefault="0006739B" w:rsidP="00AB3CDB">
      <w:pPr>
        <w:ind w:right="-29"/>
        <w:jc w:val="center"/>
        <w:rPr>
          <w:b/>
        </w:rPr>
      </w:pPr>
    </w:p>
    <w:p w14:paraId="2F993193" w14:textId="77777777" w:rsidR="0006739B" w:rsidRDefault="0006739B" w:rsidP="00AB3CDB">
      <w:pPr>
        <w:ind w:right="-29"/>
        <w:jc w:val="center"/>
        <w:rPr>
          <w:b/>
        </w:rPr>
      </w:pPr>
    </w:p>
    <w:p w14:paraId="230FA075" w14:textId="77777777" w:rsidR="00C95278" w:rsidRPr="00224F90" w:rsidRDefault="00C95278" w:rsidP="0006739B">
      <w:pPr>
        <w:ind w:right="-29"/>
        <w:rPr>
          <w:b/>
        </w:rPr>
      </w:pPr>
    </w:p>
    <w:sectPr w:rsidR="00C95278" w:rsidRPr="00224F90" w:rsidSect="00C1515B">
      <w:headerReference w:type="even" r:id="rId12"/>
      <w:headerReference w:type="default" r:id="rId13"/>
      <w:headerReference w:type="first" r:id="rId14"/>
      <w:pgSz w:w="11907" w:h="16839" w:code="9"/>
      <w:pgMar w:top="1134" w:right="851" w:bottom="851" w:left="1418" w:header="397"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B84B6" w14:textId="77777777" w:rsidR="00311B09" w:rsidRDefault="00311B09" w:rsidP="00F707CB">
      <w:r>
        <w:separator/>
      </w:r>
    </w:p>
  </w:endnote>
  <w:endnote w:type="continuationSeparator" w:id="0">
    <w:p w14:paraId="56FA02DF" w14:textId="77777777" w:rsidR="00311B09" w:rsidRDefault="00311B09" w:rsidP="00F70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Lucida sans">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F794C" w14:textId="77777777" w:rsidR="00311B09" w:rsidRDefault="00311B09" w:rsidP="00F707CB">
      <w:r>
        <w:separator/>
      </w:r>
    </w:p>
  </w:footnote>
  <w:footnote w:type="continuationSeparator" w:id="0">
    <w:p w14:paraId="47E5C8A2" w14:textId="77777777" w:rsidR="00311B09" w:rsidRDefault="00311B09" w:rsidP="00F70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9611D" w14:textId="7EC85895" w:rsidR="00473095" w:rsidRDefault="00000000">
    <w:pPr>
      <w:pStyle w:val="Header"/>
    </w:pPr>
    <w:r>
      <w:rPr>
        <w:noProof/>
      </w:rPr>
      <w:pict w14:anchorId="6DC021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9144735" o:spid="_x0000_s1028" type="#_x0000_t136" style="position:absolute;margin-left:0;margin-top:0;width:555.9pt;height:123.5pt;rotation:315;z-index:-251655168;mso-position-horizontal:center;mso-position-horizontal-relative:margin;mso-position-vertical:center;mso-position-vertical-relative:margin" o:allowincell="f" fillcolor="silver" stroked="f">
          <v:fill opacity=".5"/>
          <v:textpath style="font-family:&quot;ARIAL&quot;;font-size:1pt" string="DỰ THẢ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883625"/>
      <w:docPartObj>
        <w:docPartGallery w:val="Page Numbers (Top of Page)"/>
        <w:docPartUnique/>
      </w:docPartObj>
    </w:sdtPr>
    <w:sdtContent>
      <w:p w14:paraId="2DC435BC" w14:textId="4A7EC923" w:rsidR="00C1515B" w:rsidRDefault="00C1515B">
        <w:pPr>
          <w:pStyle w:val="Header"/>
          <w:jc w:val="center"/>
        </w:pPr>
        <w:r>
          <w:fldChar w:fldCharType="begin"/>
        </w:r>
        <w:r>
          <w:instrText>PAGE   \* MERGEFORMAT</w:instrText>
        </w:r>
        <w:r>
          <w:fldChar w:fldCharType="separate"/>
        </w:r>
        <w:r>
          <w:rPr>
            <w:lang w:val="vi-VN"/>
          </w:rPr>
          <w:t>2</w:t>
        </w:r>
        <w:r>
          <w:fldChar w:fldCharType="end"/>
        </w:r>
      </w:p>
    </w:sdtContent>
  </w:sdt>
  <w:p w14:paraId="7A95647E" w14:textId="0885783A" w:rsidR="00F707CB" w:rsidRDefault="00000000">
    <w:pPr>
      <w:pStyle w:val="Header"/>
    </w:pPr>
    <w:r>
      <w:rPr>
        <w:noProof/>
      </w:rPr>
      <w:pict w14:anchorId="00EC69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9144736" o:spid="_x0000_s1029" type="#_x0000_t136" style="position:absolute;margin-left:0;margin-top:0;width:555.9pt;height:123.5pt;rotation:315;z-index:-251653120;mso-position-horizontal:center;mso-position-horizontal-relative:margin;mso-position-vertical:center;mso-position-vertical-relative:margin" o:allowincell="f" fillcolor="silver" stroked="f">
          <v:fill opacity=".5"/>
          <v:textpath style="font-family:&quot;ARIAL&quot;;font-size:1pt" string="DỰ THẢ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7E1EE" w14:textId="6F90EB14" w:rsidR="00473095" w:rsidRDefault="00000000">
    <w:pPr>
      <w:pStyle w:val="Header"/>
    </w:pPr>
    <w:r>
      <w:rPr>
        <w:noProof/>
      </w:rPr>
      <w:pict w14:anchorId="1A1D42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9144734" o:spid="_x0000_s1027" type="#_x0000_t136" style="position:absolute;margin-left:0;margin-top:0;width:555.9pt;height:123.5pt;rotation:315;z-index:-251657216;mso-position-horizontal:center;mso-position-horizontal-relative:margin;mso-position-vertical:center;mso-position-vertical-relative:margin" o:allowincell="f" fillcolor="silver" stroked="f">
          <v:fill opacity=".5"/>
          <v:textpath style="font-family:&quot;ARIAL&quot;;font-size:1pt" string="DỰ THẢ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D432B"/>
    <w:multiLevelType w:val="hybridMultilevel"/>
    <w:tmpl w:val="02CE0CAE"/>
    <w:lvl w:ilvl="0" w:tplc="FFFFFFFF">
      <w:start w:val="1"/>
      <w:numFmt w:val="decimal"/>
      <w:lvlText w:val="%1."/>
      <w:lvlJc w:val="left"/>
      <w:pPr>
        <w:tabs>
          <w:tab w:val="num" w:pos="583"/>
        </w:tabs>
        <w:ind w:left="563" w:hanging="340"/>
      </w:pPr>
      <w:rPr>
        <w:rFonts w:cs="Times New Roman" w:hint="default"/>
      </w:rPr>
    </w:lvl>
    <w:lvl w:ilvl="1" w:tplc="04090019" w:tentative="1">
      <w:start w:val="1"/>
      <w:numFmt w:val="lowerLetter"/>
      <w:lvlText w:val="%2."/>
      <w:lvlJc w:val="left"/>
      <w:pPr>
        <w:ind w:left="1663" w:hanging="360"/>
      </w:pPr>
    </w:lvl>
    <w:lvl w:ilvl="2" w:tplc="0409001B">
      <w:start w:val="1"/>
      <w:numFmt w:val="lowerRoman"/>
      <w:lvlText w:val="%3."/>
      <w:lvlJc w:val="right"/>
      <w:pPr>
        <w:ind w:left="2383" w:hanging="180"/>
      </w:pPr>
    </w:lvl>
    <w:lvl w:ilvl="3" w:tplc="0409000F" w:tentative="1">
      <w:start w:val="1"/>
      <w:numFmt w:val="decimal"/>
      <w:lvlText w:val="%4."/>
      <w:lvlJc w:val="left"/>
      <w:pPr>
        <w:ind w:left="3103" w:hanging="360"/>
      </w:pPr>
    </w:lvl>
    <w:lvl w:ilvl="4" w:tplc="04090019" w:tentative="1">
      <w:start w:val="1"/>
      <w:numFmt w:val="lowerLetter"/>
      <w:lvlText w:val="%5."/>
      <w:lvlJc w:val="left"/>
      <w:pPr>
        <w:ind w:left="3823" w:hanging="360"/>
      </w:pPr>
    </w:lvl>
    <w:lvl w:ilvl="5" w:tplc="0409001B" w:tentative="1">
      <w:start w:val="1"/>
      <w:numFmt w:val="lowerRoman"/>
      <w:lvlText w:val="%6."/>
      <w:lvlJc w:val="right"/>
      <w:pPr>
        <w:ind w:left="4543" w:hanging="180"/>
      </w:pPr>
    </w:lvl>
    <w:lvl w:ilvl="6" w:tplc="0409000F" w:tentative="1">
      <w:start w:val="1"/>
      <w:numFmt w:val="decimal"/>
      <w:lvlText w:val="%7."/>
      <w:lvlJc w:val="left"/>
      <w:pPr>
        <w:ind w:left="5263" w:hanging="360"/>
      </w:pPr>
    </w:lvl>
    <w:lvl w:ilvl="7" w:tplc="04090019" w:tentative="1">
      <w:start w:val="1"/>
      <w:numFmt w:val="lowerLetter"/>
      <w:lvlText w:val="%8."/>
      <w:lvlJc w:val="left"/>
      <w:pPr>
        <w:ind w:left="5983" w:hanging="360"/>
      </w:pPr>
    </w:lvl>
    <w:lvl w:ilvl="8" w:tplc="0409001B" w:tentative="1">
      <w:start w:val="1"/>
      <w:numFmt w:val="lowerRoman"/>
      <w:lvlText w:val="%9."/>
      <w:lvlJc w:val="right"/>
      <w:pPr>
        <w:ind w:left="6703" w:hanging="180"/>
      </w:pPr>
    </w:lvl>
  </w:abstractNum>
  <w:abstractNum w:abstractNumId="1" w15:restartNumberingAfterBreak="0">
    <w:nsid w:val="10BB1359"/>
    <w:multiLevelType w:val="multilevel"/>
    <w:tmpl w:val="CA64DDBA"/>
    <w:lvl w:ilvl="0">
      <w:numFmt w:val="bullet"/>
      <w:lvlText w:val="-"/>
      <w:lvlJc w:val="left"/>
      <w:pPr>
        <w:tabs>
          <w:tab w:val="num" w:pos="720"/>
        </w:tabs>
        <w:ind w:left="720" w:hanging="360"/>
      </w:pPr>
      <w:rPr>
        <w:rFonts w:ascii=".VnTime" w:eastAsia="Times New Roman" w:hAnsi=".VnTime"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0E55574"/>
    <w:multiLevelType w:val="hybridMultilevel"/>
    <w:tmpl w:val="4E64EB8C"/>
    <w:lvl w:ilvl="0" w:tplc="CF8E14F4">
      <w:numFmt w:val="bullet"/>
      <w:lvlText w:val="-"/>
      <w:lvlJc w:val="left"/>
      <w:pPr>
        <w:ind w:left="547" w:hanging="360"/>
      </w:pPr>
      <w:rPr>
        <w:rFonts w:ascii="Times New Roman" w:eastAsia="Times New Roman" w:hAnsi="Times New Roman" w:cs="Times New Roman"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3" w15:restartNumberingAfterBreak="0">
    <w:nsid w:val="1D673107"/>
    <w:multiLevelType w:val="hybridMultilevel"/>
    <w:tmpl w:val="9C96A3E4"/>
    <w:lvl w:ilvl="0" w:tplc="3CD4F7E8">
      <w:start w:val="1"/>
      <w:numFmt w:val="upperLetter"/>
      <w:lvlText w:val="%1."/>
      <w:lvlJc w:val="left"/>
      <w:pPr>
        <w:tabs>
          <w:tab w:val="num" w:pos="1703"/>
        </w:tabs>
        <w:ind w:left="1703" w:hanging="360"/>
      </w:pPr>
      <w:rPr>
        <w:rFonts w:hint="default"/>
      </w:rPr>
    </w:lvl>
    <w:lvl w:ilvl="1" w:tplc="F11E9C00">
      <w:start w:val="1"/>
      <w:numFmt w:val="decimal"/>
      <w:lvlText w:val="%2."/>
      <w:lvlJc w:val="left"/>
      <w:pPr>
        <w:tabs>
          <w:tab w:val="num" w:pos="1965"/>
        </w:tabs>
        <w:ind w:left="1965" w:hanging="885"/>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5AE4439"/>
    <w:multiLevelType w:val="hybridMultilevel"/>
    <w:tmpl w:val="12942FD6"/>
    <w:lvl w:ilvl="0" w:tplc="B40246F2">
      <w:start w:val="1"/>
      <w:numFmt w:val="decimal"/>
      <w:lvlText w:val="%1."/>
      <w:lvlJc w:val="left"/>
      <w:pPr>
        <w:tabs>
          <w:tab w:val="num" w:pos="1710"/>
        </w:tabs>
        <w:ind w:left="1710" w:hanging="990"/>
      </w:pPr>
      <w:rPr>
        <w:rFonts w:hint="default"/>
        <w:b/>
        <w:color w:val="0000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98212A9"/>
    <w:multiLevelType w:val="singleLevel"/>
    <w:tmpl w:val="30440836"/>
    <w:lvl w:ilvl="0">
      <w:start w:val="1"/>
      <w:numFmt w:val="decimal"/>
      <w:lvlText w:val="%1."/>
      <w:lvlJc w:val="left"/>
      <w:pPr>
        <w:tabs>
          <w:tab w:val="num" w:pos="794"/>
        </w:tabs>
        <w:ind w:left="794" w:hanging="510"/>
      </w:pPr>
      <w:rPr>
        <w:rFonts w:hint="default"/>
        <w:b/>
      </w:rPr>
    </w:lvl>
  </w:abstractNum>
  <w:abstractNum w:abstractNumId="6" w15:restartNumberingAfterBreak="0">
    <w:nsid w:val="2BBF01C7"/>
    <w:multiLevelType w:val="hybridMultilevel"/>
    <w:tmpl w:val="D9F88350"/>
    <w:lvl w:ilvl="0" w:tplc="4668689C">
      <w:start w:val="1"/>
      <w:numFmt w:val="decimal"/>
      <w:lvlText w:val="%1."/>
      <w:lvlJc w:val="left"/>
      <w:pPr>
        <w:tabs>
          <w:tab w:val="num" w:pos="720"/>
        </w:tabs>
        <w:ind w:left="720" w:hanging="360"/>
      </w:pPr>
      <w:rPr>
        <w:rFonts w:hint="default"/>
        <w:b/>
      </w:rPr>
    </w:lvl>
    <w:lvl w:ilvl="1" w:tplc="03063516">
      <w:start w:val="1"/>
      <w:numFmt w:val="decimal"/>
      <w:lvlText w:val="1.%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E630C6"/>
    <w:multiLevelType w:val="hybridMultilevel"/>
    <w:tmpl w:val="D69CAE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B65B54"/>
    <w:multiLevelType w:val="hybridMultilevel"/>
    <w:tmpl w:val="8410DF4C"/>
    <w:lvl w:ilvl="0" w:tplc="E6B07936">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2450E9"/>
    <w:multiLevelType w:val="hybridMultilevel"/>
    <w:tmpl w:val="AA2AA4B6"/>
    <w:lvl w:ilvl="0" w:tplc="FFFFFFFF">
      <w:start w:val="1"/>
      <w:numFmt w:val="upperRoman"/>
      <w:pStyle w:val="Style1"/>
      <w:lvlText w:val="%1."/>
      <w:lvlJc w:val="left"/>
      <w:pPr>
        <w:tabs>
          <w:tab w:val="num" w:pos="1080"/>
        </w:tabs>
        <w:ind w:left="1080" w:hanging="720"/>
      </w:pPr>
      <w:rPr>
        <w:rFonts w:cs="Times New Roman" w:hint="default"/>
        <w:b/>
        <w:sz w:val="28"/>
        <w:szCs w:val="28"/>
      </w:rPr>
    </w:lvl>
    <w:lvl w:ilvl="1" w:tplc="FFFFFFFF">
      <w:numFmt w:val="bullet"/>
      <w:lvlText w:val="-"/>
      <w:lvlJc w:val="left"/>
      <w:pPr>
        <w:tabs>
          <w:tab w:val="num" w:pos="1512"/>
        </w:tabs>
        <w:ind w:left="1512" w:hanging="432"/>
      </w:pPr>
      <w:rPr>
        <w:rFonts w:ascii="Times New Roman" w:eastAsia="Times New Roman" w:hAnsi="Times New Roman" w:hint="default"/>
      </w:rPr>
    </w:lvl>
    <w:lvl w:ilvl="2" w:tplc="FFFFFFFF">
      <w:start w:val="1"/>
      <w:numFmt w:val="decimal"/>
      <w:lvlText w:val="%3."/>
      <w:lvlJc w:val="left"/>
      <w:pPr>
        <w:tabs>
          <w:tab w:val="num" w:pos="360"/>
        </w:tabs>
        <w:ind w:left="340" w:hanging="34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69E8289E"/>
    <w:multiLevelType w:val="hybridMultilevel"/>
    <w:tmpl w:val="ECC6EB8C"/>
    <w:lvl w:ilvl="0" w:tplc="89EE0786">
      <w:numFmt w:val="bullet"/>
      <w:lvlText w:val="-"/>
      <w:lvlJc w:val="left"/>
      <w:pPr>
        <w:tabs>
          <w:tab w:val="num" w:pos="360"/>
        </w:tabs>
        <w:ind w:left="360" w:hanging="360"/>
      </w:pPr>
      <w:rPr>
        <w:rFonts w:ascii=".VnLucida sans" w:eastAsia=".VnLucida sans" w:hAnsi=".VnLucida sans" w:cs=".VnLucida sans" w:hint="default"/>
        <w:b w:val="0"/>
        <w:i w:val="0"/>
        <w:sz w:val="24"/>
      </w:rPr>
    </w:lvl>
    <w:lvl w:ilvl="1" w:tplc="04090019">
      <w:start w:val="1"/>
      <w:numFmt w:val="bullet"/>
      <w:lvlText w:val="-"/>
      <w:lvlJc w:val="left"/>
      <w:pPr>
        <w:tabs>
          <w:tab w:val="num" w:pos="1440"/>
        </w:tabs>
        <w:ind w:left="1440" w:hanging="360"/>
      </w:pPr>
      <w:rPr>
        <w:rFonts w:ascii="Times New Roman" w:hAnsi="Times New Roman" w:hint="default"/>
        <w:color w:val="000000"/>
      </w:rPr>
    </w:lvl>
    <w:lvl w:ilvl="2" w:tplc="89EE0786">
      <w:numFmt w:val="bullet"/>
      <w:lvlText w:val="-"/>
      <w:lvlJc w:val="left"/>
      <w:pPr>
        <w:tabs>
          <w:tab w:val="num" w:pos="2160"/>
        </w:tabs>
        <w:ind w:left="2160" w:hanging="360"/>
      </w:pPr>
      <w:rPr>
        <w:rFonts w:ascii=".VnLucida sans" w:eastAsia=".VnLucida sans" w:hAnsi=".VnLucida sans" w:cs=".VnLucida sans" w:hint="default"/>
        <w:b w:val="0"/>
        <w:i w:val="0"/>
        <w:sz w:val="24"/>
      </w:rPr>
    </w:lvl>
    <w:lvl w:ilvl="3" w:tplc="0409000F">
      <w:start w:val="1"/>
      <w:numFmt w:val="bullet"/>
      <w:lvlText w:val=""/>
      <w:lvlJc w:val="left"/>
      <w:pPr>
        <w:tabs>
          <w:tab w:val="num" w:pos="2880"/>
        </w:tabs>
        <w:ind w:left="2880" w:hanging="360"/>
      </w:pPr>
      <w:rPr>
        <w:rFonts w:ascii="Times New Roman" w:hAnsi="Times New Roman"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Times New Roman" w:hAnsi="Times New Roman" w:hint="default"/>
      </w:rPr>
    </w:lvl>
    <w:lvl w:ilvl="6" w:tplc="0409000F" w:tentative="1">
      <w:start w:val="1"/>
      <w:numFmt w:val="bullet"/>
      <w:lvlText w:val=""/>
      <w:lvlJc w:val="left"/>
      <w:pPr>
        <w:tabs>
          <w:tab w:val="num" w:pos="5040"/>
        </w:tabs>
        <w:ind w:left="5040" w:hanging="360"/>
      </w:pPr>
      <w:rPr>
        <w:rFonts w:ascii="Times New Roman" w:hAnsi="Times New Roman"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C4142FF"/>
    <w:multiLevelType w:val="hybridMultilevel"/>
    <w:tmpl w:val="F2C29B00"/>
    <w:lvl w:ilvl="0" w:tplc="62AA7BE8">
      <w:start w:val="1"/>
      <w:numFmt w:val="decimal"/>
      <w:lvlText w:val="%1."/>
      <w:lvlJc w:val="left"/>
      <w:pPr>
        <w:ind w:left="720" w:hanging="360"/>
      </w:pPr>
      <w:rPr>
        <w:rFonts w:hint="default"/>
        <w:b w:val="0"/>
        <w:sz w:val="2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15:restartNumberingAfterBreak="0">
    <w:nsid w:val="6CA126DA"/>
    <w:multiLevelType w:val="multilevel"/>
    <w:tmpl w:val="3826957E"/>
    <w:lvl w:ilvl="0">
      <w:start w:val="1"/>
      <w:numFmt w:val="decimal"/>
      <w:suff w:val="space"/>
      <w:lvlText w:val="%1."/>
      <w:lvlJc w:val="left"/>
      <w:pPr>
        <w:ind w:left="0" w:firstLine="22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571227670">
    <w:abstractNumId w:val="7"/>
  </w:num>
  <w:num w:numId="2" w16cid:durableId="811167807">
    <w:abstractNumId w:val="4"/>
  </w:num>
  <w:num w:numId="3" w16cid:durableId="1031107039">
    <w:abstractNumId w:val="5"/>
  </w:num>
  <w:num w:numId="4" w16cid:durableId="1817912222">
    <w:abstractNumId w:val="3"/>
  </w:num>
  <w:num w:numId="5" w16cid:durableId="521171470">
    <w:abstractNumId w:val="9"/>
  </w:num>
  <w:num w:numId="6" w16cid:durableId="986204123">
    <w:abstractNumId w:val="10"/>
  </w:num>
  <w:num w:numId="7" w16cid:durableId="1914853766">
    <w:abstractNumId w:val="0"/>
  </w:num>
  <w:num w:numId="8" w16cid:durableId="687564352">
    <w:abstractNumId w:val="2"/>
  </w:num>
  <w:num w:numId="9" w16cid:durableId="1257983723">
    <w:abstractNumId w:val="6"/>
  </w:num>
  <w:num w:numId="10" w16cid:durableId="1097556332">
    <w:abstractNumId w:val="8"/>
  </w:num>
  <w:num w:numId="11" w16cid:durableId="1373653673">
    <w:abstractNumId w:val="1"/>
  </w:num>
  <w:num w:numId="12" w16cid:durableId="1903252903">
    <w:abstractNumId w:val="11"/>
  </w:num>
  <w:num w:numId="13" w16cid:durableId="18335231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FEA"/>
    <w:rsid w:val="000049C4"/>
    <w:rsid w:val="000052FC"/>
    <w:rsid w:val="00005970"/>
    <w:rsid w:val="00011616"/>
    <w:rsid w:val="00011D9F"/>
    <w:rsid w:val="000127A8"/>
    <w:rsid w:val="00015C18"/>
    <w:rsid w:val="00015FF5"/>
    <w:rsid w:val="000165C9"/>
    <w:rsid w:val="000168DE"/>
    <w:rsid w:val="0001785A"/>
    <w:rsid w:val="0002001C"/>
    <w:rsid w:val="00024189"/>
    <w:rsid w:val="000267DB"/>
    <w:rsid w:val="00033ED9"/>
    <w:rsid w:val="00034313"/>
    <w:rsid w:val="00037E97"/>
    <w:rsid w:val="000403F9"/>
    <w:rsid w:val="000409DB"/>
    <w:rsid w:val="00047E2D"/>
    <w:rsid w:val="00054EE8"/>
    <w:rsid w:val="00057CBC"/>
    <w:rsid w:val="0006109E"/>
    <w:rsid w:val="000663F5"/>
    <w:rsid w:val="000671EF"/>
    <w:rsid w:val="0006739B"/>
    <w:rsid w:val="00067F5A"/>
    <w:rsid w:val="00071CF7"/>
    <w:rsid w:val="00072988"/>
    <w:rsid w:val="000741CF"/>
    <w:rsid w:val="00081EE1"/>
    <w:rsid w:val="000844D1"/>
    <w:rsid w:val="00084991"/>
    <w:rsid w:val="00091C2B"/>
    <w:rsid w:val="000920DC"/>
    <w:rsid w:val="000947CC"/>
    <w:rsid w:val="00096899"/>
    <w:rsid w:val="000A0458"/>
    <w:rsid w:val="000A1F57"/>
    <w:rsid w:val="000A2A71"/>
    <w:rsid w:val="000A5035"/>
    <w:rsid w:val="000A55FE"/>
    <w:rsid w:val="000B1D88"/>
    <w:rsid w:val="000B35C6"/>
    <w:rsid w:val="000B377D"/>
    <w:rsid w:val="000B44F9"/>
    <w:rsid w:val="000B677C"/>
    <w:rsid w:val="000B7066"/>
    <w:rsid w:val="000C22BF"/>
    <w:rsid w:val="000C3252"/>
    <w:rsid w:val="000C3532"/>
    <w:rsid w:val="000C5608"/>
    <w:rsid w:val="000C5DD5"/>
    <w:rsid w:val="000C674D"/>
    <w:rsid w:val="000C6F19"/>
    <w:rsid w:val="000D19FF"/>
    <w:rsid w:val="000D3C5D"/>
    <w:rsid w:val="000D4313"/>
    <w:rsid w:val="000D6F15"/>
    <w:rsid w:val="000D75AA"/>
    <w:rsid w:val="000E0E1C"/>
    <w:rsid w:val="000E3846"/>
    <w:rsid w:val="000E42B8"/>
    <w:rsid w:val="000E5421"/>
    <w:rsid w:val="000E638A"/>
    <w:rsid w:val="000F0537"/>
    <w:rsid w:val="000F17EA"/>
    <w:rsid w:val="000F430F"/>
    <w:rsid w:val="000F539B"/>
    <w:rsid w:val="000F6E22"/>
    <w:rsid w:val="001023A3"/>
    <w:rsid w:val="001030CF"/>
    <w:rsid w:val="00103390"/>
    <w:rsid w:val="001054D6"/>
    <w:rsid w:val="0010618A"/>
    <w:rsid w:val="001067FE"/>
    <w:rsid w:val="001069CA"/>
    <w:rsid w:val="001079D3"/>
    <w:rsid w:val="0011181D"/>
    <w:rsid w:val="00116418"/>
    <w:rsid w:val="00121281"/>
    <w:rsid w:val="00125641"/>
    <w:rsid w:val="0012725B"/>
    <w:rsid w:val="0013070B"/>
    <w:rsid w:val="00133281"/>
    <w:rsid w:val="00134682"/>
    <w:rsid w:val="00135CC0"/>
    <w:rsid w:val="00140421"/>
    <w:rsid w:val="00140DB6"/>
    <w:rsid w:val="001414B0"/>
    <w:rsid w:val="001425AE"/>
    <w:rsid w:val="0014269F"/>
    <w:rsid w:val="001468DB"/>
    <w:rsid w:val="00146E89"/>
    <w:rsid w:val="001526A5"/>
    <w:rsid w:val="00153219"/>
    <w:rsid w:val="00153E7B"/>
    <w:rsid w:val="00161AE3"/>
    <w:rsid w:val="00161D0B"/>
    <w:rsid w:val="00161D21"/>
    <w:rsid w:val="001641DA"/>
    <w:rsid w:val="001656A9"/>
    <w:rsid w:val="001668F6"/>
    <w:rsid w:val="0017548C"/>
    <w:rsid w:val="00175DDB"/>
    <w:rsid w:val="00176608"/>
    <w:rsid w:val="00180BE2"/>
    <w:rsid w:val="00191490"/>
    <w:rsid w:val="0019297B"/>
    <w:rsid w:val="00192CDF"/>
    <w:rsid w:val="00192FD4"/>
    <w:rsid w:val="00195317"/>
    <w:rsid w:val="001A0030"/>
    <w:rsid w:val="001A049C"/>
    <w:rsid w:val="001A61AE"/>
    <w:rsid w:val="001A78FE"/>
    <w:rsid w:val="001B03ED"/>
    <w:rsid w:val="001B1615"/>
    <w:rsid w:val="001B18BD"/>
    <w:rsid w:val="001B6313"/>
    <w:rsid w:val="001B743C"/>
    <w:rsid w:val="001C194B"/>
    <w:rsid w:val="001C331E"/>
    <w:rsid w:val="001C37C3"/>
    <w:rsid w:val="001C5E24"/>
    <w:rsid w:val="001C798E"/>
    <w:rsid w:val="001D020F"/>
    <w:rsid w:val="001D350E"/>
    <w:rsid w:val="001D4782"/>
    <w:rsid w:val="001D5A6E"/>
    <w:rsid w:val="001D76E9"/>
    <w:rsid w:val="001D7D0F"/>
    <w:rsid w:val="001E0FB1"/>
    <w:rsid w:val="001E5524"/>
    <w:rsid w:val="001F1522"/>
    <w:rsid w:val="001F2976"/>
    <w:rsid w:val="001F3109"/>
    <w:rsid w:val="001F6325"/>
    <w:rsid w:val="001F6612"/>
    <w:rsid w:val="00202030"/>
    <w:rsid w:val="00203D64"/>
    <w:rsid w:val="00203F1B"/>
    <w:rsid w:val="00205093"/>
    <w:rsid w:val="0021296B"/>
    <w:rsid w:val="002137D9"/>
    <w:rsid w:val="002225A2"/>
    <w:rsid w:val="00224505"/>
    <w:rsid w:val="00224F90"/>
    <w:rsid w:val="00225218"/>
    <w:rsid w:val="00227017"/>
    <w:rsid w:val="0023245D"/>
    <w:rsid w:val="00233091"/>
    <w:rsid w:val="00233624"/>
    <w:rsid w:val="00241198"/>
    <w:rsid w:val="00241512"/>
    <w:rsid w:val="00241F44"/>
    <w:rsid w:val="0024605D"/>
    <w:rsid w:val="00251124"/>
    <w:rsid w:val="00255FCA"/>
    <w:rsid w:val="002611AF"/>
    <w:rsid w:val="00261A80"/>
    <w:rsid w:val="0026420F"/>
    <w:rsid w:val="00267BFE"/>
    <w:rsid w:val="002727B5"/>
    <w:rsid w:val="0027291F"/>
    <w:rsid w:val="00273826"/>
    <w:rsid w:val="00281EC6"/>
    <w:rsid w:val="0028258C"/>
    <w:rsid w:val="002842D4"/>
    <w:rsid w:val="00286DC4"/>
    <w:rsid w:val="00287D09"/>
    <w:rsid w:val="00290EC9"/>
    <w:rsid w:val="002911CE"/>
    <w:rsid w:val="002918FF"/>
    <w:rsid w:val="002A15A5"/>
    <w:rsid w:val="002A3951"/>
    <w:rsid w:val="002A63DB"/>
    <w:rsid w:val="002A738A"/>
    <w:rsid w:val="002B4817"/>
    <w:rsid w:val="002C0EA9"/>
    <w:rsid w:val="002D1AFE"/>
    <w:rsid w:val="002D52E5"/>
    <w:rsid w:val="002D540D"/>
    <w:rsid w:val="002D6D91"/>
    <w:rsid w:val="002E1CA2"/>
    <w:rsid w:val="002E1D90"/>
    <w:rsid w:val="002E3649"/>
    <w:rsid w:val="002E3726"/>
    <w:rsid w:val="002E41A1"/>
    <w:rsid w:val="002E51F2"/>
    <w:rsid w:val="002F05DD"/>
    <w:rsid w:val="002F0D7F"/>
    <w:rsid w:val="002F1826"/>
    <w:rsid w:val="002F1BDF"/>
    <w:rsid w:val="002F1F56"/>
    <w:rsid w:val="002F20B1"/>
    <w:rsid w:val="002F4C0F"/>
    <w:rsid w:val="002F519B"/>
    <w:rsid w:val="00304297"/>
    <w:rsid w:val="003046C2"/>
    <w:rsid w:val="00311B09"/>
    <w:rsid w:val="003121BB"/>
    <w:rsid w:val="00313238"/>
    <w:rsid w:val="00314365"/>
    <w:rsid w:val="00317D83"/>
    <w:rsid w:val="0032185D"/>
    <w:rsid w:val="00321C60"/>
    <w:rsid w:val="00322288"/>
    <w:rsid w:val="00323CBB"/>
    <w:rsid w:val="0032546D"/>
    <w:rsid w:val="00325A84"/>
    <w:rsid w:val="00325FAC"/>
    <w:rsid w:val="00326DFB"/>
    <w:rsid w:val="00331A3A"/>
    <w:rsid w:val="00335079"/>
    <w:rsid w:val="00336153"/>
    <w:rsid w:val="00336852"/>
    <w:rsid w:val="00337208"/>
    <w:rsid w:val="00344EF0"/>
    <w:rsid w:val="00345494"/>
    <w:rsid w:val="00345759"/>
    <w:rsid w:val="0034582E"/>
    <w:rsid w:val="00345F0D"/>
    <w:rsid w:val="003515BD"/>
    <w:rsid w:val="00351CC9"/>
    <w:rsid w:val="00352E5F"/>
    <w:rsid w:val="00353167"/>
    <w:rsid w:val="003562B1"/>
    <w:rsid w:val="00356B54"/>
    <w:rsid w:val="00361696"/>
    <w:rsid w:val="00362473"/>
    <w:rsid w:val="00363CD0"/>
    <w:rsid w:val="003676F2"/>
    <w:rsid w:val="003742A4"/>
    <w:rsid w:val="00374CFD"/>
    <w:rsid w:val="00375D71"/>
    <w:rsid w:val="00376231"/>
    <w:rsid w:val="0037725A"/>
    <w:rsid w:val="00377775"/>
    <w:rsid w:val="00382B19"/>
    <w:rsid w:val="003835AB"/>
    <w:rsid w:val="003849C6"/>
    <w:rsid w:val="00385631"/>
    <w:rsid w:val="0038627A"/>
    <w:rsid w:val="003875D4"/>
    <w:rsid w:val="00390DC8"/>
    <w:rsid w:val="003914DB"/>
    <w:rsid w:val="003920F0"/>
    <w:rsid w:val="00394B21"/>
    <w:rsid w:val="00395B05"/>
    <w:rsid w:val="003974D0"/>
    <w:rsid w:val="003A0FE9"/>
    <w:rsid w:val="003A30B5"/>
    <w:rsid w:val="003A5F1E"/>
    <w:rsid w:val="003A7937"/>
    <w:rsid w:val="003B06DE"/>
    <w:rsid w:val="003B19E4"/>
    <w:rsid w:val="003B5601"/>
    <w:rsid w:val="003B5F1A"/>
    <w:rsid w:val="003C4EE1"/>
    <w:rsid w:val="003C6AD4"/>
    <w:rsid w:val="003D0034"/>
    <w:rsid w:val="003D1E00"/>
    <w:rsid w:val="003D21F2"/>
    <w:rsid w:val="003D3DE1"/>
    <w:rsid w:val="003D3F53"/>
    <w:rsid w:val="003D6B3F"/>
    <w:rsid w:val="003D7C91"/>
    <w:rsid w:val="003E06FC"/>
    <w:rsid w:val="003E0D2A"/>
    <w:rsid w:val="003E1E5A"/>
    <w:rsid w:val="003E48C5"/>
    <w:rsid w:val="003E50C3"/>
    <w:rsid w:val="003E5277"/>
    <w:rsid w:val="003E646C"/>
    <w:rsid w:val="003F18F6"/>
    <w:rsid w:val="003F1A7C"/>
    <w:rsid w:val="003F6F0F"/>
    <w:rsid w:val="003F7296"/>
    <w:rsid w:val="004033D8"/>
    <w:rsid w:val="00407374"/>
    <w:rsid w:val="00407E60"/>
    <w:rsid w:val="004100D5"/>
    <w:rsid w:val="0041095C"/>
    <w:rsid w:val="004116D3"/>
    <w:rsid w:val="004136B8"/>
    <w:rsid w:val="00413AE4"/>
    <w:rsid w:val="00421D62"/>
    <w:rsid w:val="00422F8C"/>
    <w:rsid w:val="00425170"/>
    <w:rsid w:val="004253C9"/>
    <w:rsid w:val="00425AD9"/>
    <w:rsid w:val="00426996"/>
    <w:rsid w:val="00430DD6"/>
    <w:rsid w:val="00430E12"/>
    <w:rsid w:val="00433186"/>
    <w:rsid w:val="004340B9"/>
    <w:rsid w:val="00436FD0"/>
    <w:rsid w:val="00440644"/>
    <w:rsid w:val="00446306"/>
    <w:rsid w:val="00446993"/>
    <w:rsid w:val="0045003B"/>
    <w:rsid w:val="00450D4F"/>
    <w:rsid w:val="0045351B"/>
    <w:rsid w:val="004550E1"/>
    <w:rsid w:val="0045558C"/>
    <w:rsid w:val="004555A7"/>
    <w:rsid w:val="00462BD8"/>
    <w:rsid w:val="00464E36"/>
    <w:rsid w:val="00465915"/>
    <w:rsid w:val="0046612F"/>
    <w:rsid w:val="004705CA"/>
    <w:rsid w:val="00470C0A"/>
    <w:rsid w:val="00470C98"/>
    <w:rsid w:val="00472B4A"/>
    <w:rsid w:val="00472D3F"/>
    <w:rsid w:val="00473095"/>
    <w:rsid w:val="00473538"/>
    <w:rsid w:val="004802D8"/>
    <w:rsid w:val="00482B01"/>
    <w:rsid w:val="00490243"/>
    <w:rsid w:val="0049231B"/>
    <w:rsid w:val="004934C3"/>
    <w:rsid w:val="00494D4E"/>
    <w:rsid w:val="0049517D"/>
    <w:rsid w:val="004957D5"/>
    <w:rsid w:val="00496069"/>
    <w:rsid w:val="00496DB8"/>
    <w:rsid w:val="0049726A"/>
    <w:rsid w:val="00497BC8"/>
    <w:rsid w:val="004A1591"/>
    <w:rsid w:val="004A1F55"/>
    <w:rsid w:val="004A4368"/>
    <w:rsid w:val="004A7C18"/>
    <w:rsid w:val="004B249E"/>
    <w:rsid w:val="004B4129"/>
    <w:rsid w:val="004B5375"/>
    <w:rsid w:val="004B6567"/>
    <w:rsid w:val="004B6706"/>
    <w:rsid w:val="004B7D25"/>
    <w:rsid w:val="004C1C5A"/>
    <w:rsid w:val="004C6072"/>
    <w:rsid w:val="004D0B89"/>
    <w:rsid w:val="004D534D"/>
    <w:rsid w:val="004D728F"/>
    <w:rsid w:val="004E1192"/>
    <w:rsid w:val="004E16A7"/>
    <w:rsid w:val="004E4637"/>
    <w:rsid w:val="004E7097"/>
    <w:rsid w:val="004E76DF"/>
    <w:rsid w:val="004F030F"/>
    <w:rsid w:val="004F1CAB"/>
    <w:rsid w:val="004F59E2"/>
    <w:rsid w:val="004F651D"/>
    <w:rsid w:val="004F65A0"/>
    <w:rsid w:val="004F6791"/>
    <w:rsid w:val="004F6BD1"/>
    <w:rsid w:val="004F7E6D"/>
    <w:rsid w:val="00500C8F"/>
    <w:rsid w:val="005018F4"/>
    <w:rsid w:val="00501ED0"/>
    <w:rsid w:val="00506A40"/>
    <w:rsid w:val="00507075"/>
    <w:rsid w:val="005109F7"/>
    <w:rsid w:val="00513498"/>
    <w:rsid w:val="00513A2B"/>
    <w:rsid w:val="00514041"/>
    <w:rsid w:val="0051405C"/>
    <w:rsid w:val="005143D9"/>
    <w:rsid w:val="005145C1"/>
    <w:rsid w:val="00514AA8"/>
    <w:rsid w:val="00520EDA"/>
    <w:rsid w:val="00521B9E"/>
    <w:rsid w:val="00522541"/>
    <w:rsid w:val="00532C77"/>
    <w:rsid w:val="005333C0"/>
    <w:rsid w:val="00536DD7"/>
    <w:rsid w:val="00542835"/>
    <w:rsid w:val="00544044"/>
    <w:rsid w:val="005443EE"/>
    <w:rsid w:val="00545738"/>
    <w:rsid w:val="00546997"/>
    <w:rsid w:val="00553A65"/>
    <w:rsid w:val="005540C2"/>
    <w:rsid w:val="0055563D"/>
    <w:rsid w:val="00555B5B"/>
    <w:rsid w:val="00564A5D"/>
    <w:rsid w:val="0056504D"/>
    <w:rsid w:val="00573478"/>
    <w:rsid w:val="00581E16"/>
    <w:rsid w:val="00583F65"/>
    <w:rsid w:val="00585A15"/>
    <w:rsid w:val="005864C9"/>
    <w:rsid w:val="00591A55"/>
    <w:rsid w:val="00591F6D"/>
    <w:rsid w:val="005952C2"/>
    <w:rsid w:val="00597487"/>
    <w:rsid w:val="005A11E7"/>
    <w:rsid w:val="005A314D"/>
    <w:rsid w:val="005A438D"/>
    <w:rsid w:val="005A595A"/>
    <w:rsid w:val="005A67E8"/>
    <w:rsid w:val="005B0439"/>
    <w:rsid w:val="005B22C3"/>
    <w:rsid w:val="005B5CFA"/>
    <w:rsid w:val="005B7D54"/>
    <w:rsid w:val="005C0542"/>
    <w:rsid w:val="005C398B"/>
    <w:rsid w:val="005C43CA"/>
    <w:rsid w:val="005C59FA"/>
    <w:rsid w:val="005C5A9C"/>
    <w:rsid w:val="005C670F"/>
    <w:rsid w:val="005C7697"/>
    <w:rsid w:val="005D1308"/>
    <w:rsid w:val="005D2767"/>
    <w:rsid w:val="005D3DF9"/>
    <w:rsid w:val="005D6475"/>
    <w:rsid w:val="005D6F9A"/>
    <w:rsid w:val="005F075C"/>
    <w:rsid w:val="005F1FEF"/>
    <w:rsid w:val="005F25C7"/>
    <w:rsid w:val="005F672E"/>
    <w:rsid w:val="005F6C75"/>
    <w:rsid w:val="005F7EDA"/>
    <w:rsid w:val="00600CCC"/>
    <w:rsid w:val="00605554"/>
    <w:rsid w:val="00606AA1"/>
    <w:rsid w:val="0061036B"/>
    <w:rsid w:val="00611C07"/>
    <w:rsid w:val="00613593"/>
    <w:rsid w:val="006145BF"/>
    <w:rsid w:val="0062152E"/>
    <w:rsid w:val="0062532C"/>
    <w:rsid w:val="006260B3"/>
    <w:rsid w:val="006262E3"/>
    <w:rsid w:val="00626D2E"/>
    <w:rsid w:val="00626F47"/>
    <w:rsid w:val="00627171"/>
    <w:rsid w:val="0063243D"/>
    <w:rsid w:val="00632FFF"/>
    <w:rsid w:val="00633684"/>
    <w:rsid w:val="00636BE6"/>
    <w:rsid w:val="00637BFC"/>
    <w:rsid w:val="00637D14"/>
    <w:rsid w:val="00641772"/>
    <w:rsid w:val="006421BC"/>
    <w:rsid w:val="00650B30"/>
    <w:rsid w:val="00655220"/>
    <w:rsid w:val="0065573F"/>
    <w:rsid w:val="006565E4"/>
    <w:rsid w:val="00657D6B"/>
    <w:rsid w:val="00660707"/>
    <w:rsid w:val="00662F18"/>
    <w:rsid w:val="00663095"/>
    <w:rsid w:val="0066471C"/>
    <w:rsid w:val="00664BEC"/>
    <w:rsid w:val="006740A4"/>
    <w:rsid w:val="00675CD6"/>
    <w:rsid w:val="0068068F"/>
    <w:rsid w:val="00680FCD"/>
    <w:rsid w:val="0068220A"/>
    <w:rsid w:val="006849E0"/>
    <w:rsid w:val="00684A59"/>
    <w:rsid w:val="00685DD8"/>
    <w:rsid w:val="00690127"/>
    <w:rsid w:val="00691912"/>
    <w:rsid w:val="006950E1"/>
    <w:rsid w:val="0069769D"/>
    <w:rsid w:val="006A3C9D"/>
    <w:rsid w:val="006B59F6"/>
    <w:rsid w:val="006C2ACC"/>
    <w:rsid w:val="006C6E01"/>
    <w:rsid w:val="006D1795"/>
    <w:rsid w:val="006D2AC3"/>
    <w:rsid w:val="006D37A0"/>
    <w:rsid w:val="006D52D6"/>
    <w:rsid w:val="006E103F"/>
    <w:rsid w:val="006F05D2"/>
    <w:rsid w:val="006F5365"/>
    <w:rsid w:val="00702B04"/>
    <w:rsid w:val="00703E2D"/>
    <w:rsid w:val="007068A8"/>
    <w:rsid w:val="007238E5"/>
    <w:rsid w:val="00725714"/>
    <w:rsid w:val="00727B75"/>
    <w:rsid w:val="00730FB3"/>
    <w:rsid w:val="0073139A"/>
    <w:rsid w:val="0073509F"/>
    <w:rsid w:val="0073625A"/>
    <w:rsid w:val="00737662"/>
    <w:rsid w:val="007412FD"/>
    <w:rsid w:val="007422E5"/>
    <w:rsid w:val="00742DAD"/>
    <w:rsid w:val="00743BE6"/>
    <w:rsid w:val="00744AED"/>
    <w:rsid w:val="00750770"/>
    <w:rsid w:val="007523EA"/>
    <w:rsid w:val="00752740"/>
    <w:rsid w:val="00754174"/>
    <w:rsid w:val="00757E25"/>
    <w:rsid w:val="00761261"/>
    <w:rsid w:val="0076398A"/>
    <w:rsid w:val="0076614D"/>
    <w:rsid w:val="0076703D"/>
    <w:rsid w:val="00767696"/>
    <w:rsid w:val="0077071B"/>
    <w:rsid w:val="00770DC2"/>
    <w:rsid w:val="00772514"/>
    <w:rsid w:val="00774B60"/>
    <w:rsid w:val="007757C5"/>
    <w:rsid w:val="007759A1"/>
    <w:rsid w:val="007770E2"/>
    <w:rsid w:val="00777417"/>
    <w:rsid w:val="007820EF"/>
    <w:rsid w:val="00790282"/>
    <w:rsid w:val="00790C60"/>
    <w:rsid w:val="00796F28"/>
    <w:rsid w:val="0079780C"/>
    <w:rsid w:val="007A1B97"/>
    <w:rsid w:val="007A2848"/>
    <w:rsid w:val="007A2849"/>
    <w:rsid w:val="007A4F30"/>
    <w:rsid w:val="007A567B"/>
    <w:rsid w:val="007A6DAD"/>
    <w:rsid w:val="007A6E87"/>
    <w:rsid w:val="007B41B5"/>
    <w:rsid w:val="007B4AD6"/>
    <w:rsid w:val="007C23B1"/>
    <w:rsid w:val="007C302F"/>
    <w:rsid w:val="007C5BEF"/>
    <w:rsid w:val="007D2DC6"/>
    <w:rsid w:val="007E1884"/>
    <w:rsid w:val="007E44BF"/>
    <w:rsid w:val="007E59CD"/>
    <w:rsid w:val="007F446E"/>
    <w:rsid w:val="007F5088"/>
    <w:rsid w:val="007F6220"/>
    <w:rsid w:val="007F789B"/>
    <w:rsid w:val="008041B2"/>
    <w:rsid w:val="00805427"/>
    <w:rsid w:val="00807A21"/>
    <w:rsid w:val="00815FDD"/>
    <w:rsid w:val="00820451"/>
    <w:rsid w:val="00821E10"/>
    <w:rsid w:val="008275FF"/>
    <w:rsid w:val="0083170A"/>
    <w:rsid w:val="00832A56"/>
    <w:rsid w:val="008351B7"/>
    <w:rsid w:val="0083624B"/>
    <w:rsid w:val="00837416"/>
    <w:rsid w:val="00840308"/>
    <w:rsid w:val="008415E6"/>
    <w:rsid w:val="00842982"/>
    <w:rsid w:val="00844912"/>
    <w:rsid w:val="00845428"/>
    <w:rsid w:val="008457E1"/>
    <w:rsid w:val="008467FE"/>
    <w:rsid w:val="00850B3C"/>
    <w:rsid w:val="00850D44"/>
    <w:rsid w:val="00851A0E"/>
    <w:rsid w:val="00852AB7"/>
    <w:rsid w:val="00861142"/>
    <w:rsid w:val="008639E2"/>
    <w:rsid w:val="00865CDD"/>
    <w:rsid w:val="008665E8"/>
    <w:rsid w:val="00866AD3"/>
    <w:rsid w:val="00867864"/>
    <w:rsid w:val="00870443"/>
    <w:rsid w:val="008711EB"/>
    <w:rsid w:val="00875203"/>
    <w:rsid w:val="008757A7"/>
    <w:rsid w:val="0088479F"/>
    <w:rsid w:val="0089155C"/>
    <w:rsid w:val="0089396A"/>
    <w:rsid w:val="00897130"/>
    <w:rsid w:val="00897F74"/>
    <w:rsid w:val="008A2838"/>
    <w:rsid w:val="008A57E1"/>
    <w:rsid w:val="008A74A5"/>
    <w:rsid w:val="008A7BE9"/>
    <w:rsid w:val="008B0C39"/>
    <w:rsid w:val="008B15EB"/>
    <w:rsid w:val="008B1AD6"/>
    <w:rsid w:val="008B5065"/>
    <w:rsid w:val="008B5857"/>
    <w:rsid w:val="008B5C79"/>
    <w:rsid w:val="008C3FB8"/>
    <w:rsid w:val="008C42D6"/>
    <w:rsid w:val="008C4315"/>
    <w:rsid w:val="008C6156"/>
    <w:rsid w:val="008C6AC0"/>
    <w:rsid w:val="008C7FD6"/>
    <w:rsid w:val="008D0FC6"/>
    <w:rsid w:val="008D1440"/>
    <w:rsid w:val="008D2403"/>
    <w:rsid w:val="008D24B6"/>
    <w:rsid w:val="008D6B13"/>
    <w:rsid w:val="008E059C"/>
    <w:rsid w:val="008E16C3"/>
    <w:rsid w:val="008E29C4"/>
    <w:rsid w:val="008E423F"/>
    <w:rsid w:val="008F1708"/>
    <w:rsid w:val="008F2D4C"/>
    <w:rsid w:val="008F344F"/>
    <w:rsid w:val="008F3FF7"/>
    <w:rsid w:val="008F67C0"/>
    <w:rsid w:val="00900B22"/>
    <w:rsid w:val="00902816"/>
    <w:rsid w:val="009039D4"/>
    <w:rsid w:val="009062F4"/>
    <w:rsid w:val="009063EB"/>
    <w:rsid w:val="00911C9F"/>
    <w:rsid w:val="00916FEA"/>
    <w:rsid w:val="00917DF4"/>
    <w:rsid w:val="00921B0F"/>
    <w:rsid w:val="009253BC"/>
    <w:rsid w:val="00925DEC"/>
    <w:rsid w:val="00930515"/>
    <w:rsid w:val="0093276F"/>
    <w:rsid w:val="00936DE7"/>
    <w:rsid w:val="00940978"/>
    <w:rsid w:val="00940E0F"/>
    <w:rsid w:val="00943C1A"/>
    <w:rsid w:val="00950DA7"/>
    <w:rsid w:val="00954555"/>
    <w:rsid w:val="009546CD"/>
    <w:rsid w:val="009554A9"/>
    <w:rsid w:val="009554F6"/>
    <w:rsid w:val="00960EE2"/>
    <w:rsid w:val="0096199C"/>
    <w:rsid w:val="00961A43"/>
    <w:rsid w:val="00962AEC"/>
    <w:rsid w:val="00963A8C"/>
    <w:rsid w:val="00963D64"/>
    <w:rsid w:val="00965E37"/>
    <w:rsid w:val="00967B0C"/>
    <w:rsid w:val="00970209"/>
    <w:rsid w:val="00971A42"/>
    <w:rsid w:val="00972C46"/>
    <w:rsid w:val="00973945"/>
    <w:rsid w:val="0097394E"/>
    <w:rsid w:val="00974047"/>
    <w:rsid w:val="0097475C"/>
    <w:rsid w:val="009760C2"/>
    <w:rsid w:val="009855B2"/>
    <w:rsid w:val="009856E8"/>
    <w:rsid w:val="00987715"/>
    <w:rsid w:val="009A045E"/>
    <w:rsid w:val="009A06B3"/>
    <w:rsid w:val="009A2DD8"/>
    <w:rsid w:val="009A374C"/>
    <w:rsid w:val="009A4949"/>
    <w:rsid w:val="009A739B"/>
    <w:rsid w:val="009B1253"/>
    <w:rsid w:val="009B2B86"/>
    <w:rsid w:val="009C0CF4"/>
    <w:rsid w:val="009C1482"/>
    <w:rsid w:val="009C5AC5"/>
    <w:rsid w:val="009C5B79"/>
    <w:rsid w:val="009D03C8"/>
    <w:rsid w:val="009D2A04"/>
    <w:rsid w:val="009D67BF"/>
    <w:rsid w:val="009E2884"/>
    <w:rsid w:val="009E2FB9"/>
    <w:rsid w:val="009E38D6"/>
    <w:rsid w:val="009E46F4"/>
    <w:rsid w:val="009E755C"/>
    <w:rsid w:val="009F14C2"/>
    <w:rsid w:val="009F2CC7"/>
    <w:rsid w:val="009F6081"/>
    <w:rsid w:val="009F6AFA"/>
    <w:rsid w:val="00A01D12"/>
    <w:rsid w:val="00A04324"/>
    <w:rsid w:val="00A04A31"/>
    <w:rsid w:val="00A06B7B"/>
    <w:rsid w:val="00A07D06"/>
    <w:rsid w:val="00A11877"/>
    <w:rsid w:val="00A12051"/>
    <w:rsid w:val="00A12A1E"/>
    <w:rsid w:val="00A134F7"/>
    <w:rsid w:val="00A2101C"/>
    <w:rsid w:val="00A249E1"/>
    <w:rsid w:val="00A25956"/>
    <w:rsid w:val="00A32062"/>
    <w:rsid w:val="00A32DC3"/>
    <w:rsid w:val="00A34D2B"/>
    <w:rsid w:val="00A36359"/>
    <w:rsid w:val="00A3648D"/>
    <w:rsid w:val="00A36F1D"/>
    <w:rsid w:val="00A378DE"/>
    <w:rsid w:val="00A40E5B"/>
    <w:rsid w:val="00A41AFF"/>
    <w:rsid w:val="00A42805"/>
    <w:rsid w:val="00A436C3"/>
    <w:rsid w:val="00A455FD"/>
    <w:rsid w:val="00A51A51"/>
    <w:rsid w:val="00A52C49"/>
    <w:rsid w:val="00A52D68"/>
    <w:rsid w:val="00A53349"/>
    <w:rsid w:val="00A54924"/>
    <w:rsid w:val="00A5671F"/>
    <w:rsid w:val="00A61E56"/>
    <w:rsid w:val="00A62701"/>
    <w:rsid w:val="00A64DE9"/>
    <w:rsid w:val="00A651F8"/>
    <w:rsid w:val="00A677F8"/>
    <w:rsid w:val="00A71989"/>
    <w:rsid w:val="00A74F79"/>
    <w:rsid w:val="00A766FD"/>
    <w:rsid w:val="00A82495"/>
    <w:rsid w:val="00A85302"/>
    <w:rsid w:val="00A859C7"/>
    <w:rsid w:val="00A86400"/>
    <w:rsid w:val="00A8752D"/>
    <w:rsid w:val="00A926CE"/>
    <w:rsid w:val="00A94639"/>
    <w:rsid w:val="00A96A23"/>
    <w:rsid w:val="00A96D7E"/>
    <w:rsid w:val="00AA046E"/>
    <w:rsid w:val="00AA4A63"/>
    <w:rsid w:val="00AA546D"/>
    <w:rsid w:val="00AB0FB6"/>
    <w:rsid w:val="00AB2FFD"/>
    <w:rsid w:val="00AB3AB8"/>
    <w:rsid w:val="00AB3CDB"/>
    <w:rsid w:val="00AB4F9F"/>
    <w:rsid w:val="00AB5715"/>
    <w:rsid w:val="00AB5922"/>
    <w:rsid w:val="00AB602A"/>
    <w:rsid w:val="00AB6108"/>
    <w:rsid w:val="00AB7CC2"/>
    <w:rsid w:val="00AC21EA"/>
    <w:rsid w:val="00AC3B07"/>
    <w:rsid w:val="00AC4BF6"/>
    <w:rsid w:val="00AC51B1"/>
    <w:rsid w:val="00AC5B62"/>
    <w:rsid w:val="00AC7635"/>
    <w:rsid w:val="00AD066F"/>
    <w:rsid w:val="00AD0EBA"/>
    <w:rsid w:val="00AD2E9A"/>
    <w:rsid w:val="00AD338A"/>
    <w:rsid w:val="00AD3919"/>
    <w:rsid w:val="00AD49B7"/>
    <w:rsid w:val="00AE1DC7"/>
    <w:rsid w:val="00AE3415"/>
    <w:rsid w:val="00AF10AE"/>
    <w:rsid w:val="00AF232E"/>
    <w:rsid w:val="00AF3972"/>
    <w:rsid w:val="00AF4658"/>
    <w:rsid w:val="00AF5392"/>
    <w:rsid w:val="00AF5892"/>
    <w:rsid w:val="00AF70EF"/>
    <w:rsid w:val="00AF75B7"/>
    <w:rsid w:val="00B0645D"/>
    <w:rsid w:val="00B06C91"/>
    <w:rsid w:val="00B11A4E"/>
    <w:rsid w:val="00B11BBC"/>
    <w:rsid w:val="00B12712"/>
    <w:rsid w:val="00B129F7"/>
    <w:rsid w:val="00B15BDE"/>
    <w:rsid w:val="00B17728"/>
    <w:rsid w:val="00B2017A"/>
    <w:rsid w:val="00B25BD3"/>
    <w:rsid w:val="00B264A3"/>
    <w:rsid w:val="00B2793C"/>
    <w:rsid w:val="00B31355"/>
    <w:rsid w:val="00B32317"/>
    <w:rsid w:val="00B333F7"/>
    <w:rsid w:val="00B35152"/>
    <w:rsid w:val="00B40BA8"/>
    <w:rsid w:val="00B40C54"/>
    <w:rsid w:val="00B41918"/>
    <w:rsid w:val="00B43A87"/>
    <w:rsid w:val="00B449A0"/>
    <w:rsid w:val="00B45435"/>
    <w:rsid w:val="00B465EE"/>
    <w:rsid w:val="00B500D8"/>
    <w:rsid w:val="00B51378"/>
    <w:rsid w:val="00B566B9"/>
    <w:rsid w:val="00B601D3"/>
    <w:rsid w:val="00B6076F"/>
    <w:rsid w:val="00B657A7"/>
    <w:rsid w:val="00B727C4"/>
    <w:rsid w:val="00B80721"/>
    <w:rsid w:val="00B813BB"/>
    <w:rsid w:val="00B81F19"/>
    <w:rsid w:val="00B83C5B"/>
    <w:rsid w:val="00B86DCE"/>
    <w:rsid w:val="00B92AE7"/>
    <w:rsid w:val="00BA150C"/>
    <w:rsid w:val="00BA4E4E"/>
    <w:rsid w:val="00BA715B"/>
    <w:rsid w:val="00BB2888"/>
    <w:rsid w:val="00BB30B8"/>
    <w:rsid w:val="00BB5912"/>
    <w:rsid w:val="00BB6D1E"/>
    <w:rsid w:val="00BB730F"/>
    <w:rsid w:val="00BC06E9"/>
    <w:rsid w:val="00BC3591"/>
    <w:rsid w:val="00BD07AA"/>
    <w:rsid w:val="00BD0C16"/>
    <w:rsid w:val="00BD2384"/>
    <w:rsid w:val="00BD555E"/>
    <w:rsid w:val="00BE0D7D"/>
    <w:rsid w:val="00BE1FCD"/>
    <w:rsid w:val="00BE4854"/>
    <w:rsid w:val="00BE48F0"/>
    <w:rsid w:val="00BF1B5C"/>
    <w:rsid w:val="00BF2E6A"/>
    <w:rsid w:val="00BF32C5"/>
    <w:rsid w:val="00BF3C19"/>
    <w:rsid w:val="00BF784B"/>
    <w:rsid w:val="00C031D0"/>
    <w:rsid w:val="00C071CE"/>
    <w:rsid w:val="00C10E78"/>
    <w:rsid w:val="00C12DBB"/>
    <w:rsid w:val="00C1515B"/>
    <w:rsid w:val="00C15709"/>
    <w:rsid w:val="00C1632C"/>
    <w:rsid w:val="00C20089"/>
    <w:rsid w:val="00C20AF2"/>
    <w:rsid w:val="00C2478D"/>
    <w:rsid w:val="00C247BF"/>
    <w:rsid w:val="00C24C80"/>
    <w:rsid w:val="00C26D18"/>
    <w:rsid w:val="00C27514"/>
    <w:rsid w:val="00C27C38"/>
    <w:rsid w:val="00C334DC"/>
    <w:rsid w:val="00C373DC"/>
    <w:rsid w:val="00C37E33"/>
    <w:rsid w:val="00C42251"/>
    <w:rsid w:val="00C44002"/>
    <w:rsid w:val="00C44BF2"/>
    <w:rsid w:val="00C453A8"/>
    <w:rsid w:val="00C45F53"/>
    <w:rsid w:val="00C46B98"/>
    <w:rsid w:val="00C56024"/>
    <w:rsid w:val="00C57B70"/>
    <w:rsid w:val="00C61275"/>
    <w:rsid w:val="00C626E6"/>
    <w:rsid w:val="00C631D6"/>
    <w:rsid w:val="00C639D3"/>
    <w:rsid w:val="00C646D7"/>
    <w:rsid w:val="00C664A4"/>
    <w:rsid w:val="00C6704F"/>
    <w:rsid w:val="00C70264"/>
    <w:rsid w:val="00C7377F"/>
    <w:rsid w:val="00C738C1"/>
    <w:rsid w:val="00C755E1"/>
    <w:rsid w:val="00C778C0"/>
    <w:rsid w:val="00C824AF"/>
    <w:rsid w:val="00C8769B"/>
    <w:rsid w:val="00C87D8B"/>
    <w:rsid w:val="00C9461F"/>
    <w:rsid w:val="00C95278"/>
    <w:rsid w:val="00C971FF"/>
    <w:rsid w:val="00CA0C92"/>
    <w:rsid w:val="00CA2D36"/>
    <w:rsid w:val="00CA2DAE"/>
    <w:rsid w:val="00CA627A"/>
    <w:rsid w:val="00CA66F0"/>
    <w:rsid w:val="00CA6CA6"/>
    <w:rsid w:val="00CA75FD"/>
    <w:rsid w:val="00CB06C2"/>
    <w:rsid w:val="00CB0F89"/>
    <w:rsid w:val="00CB5C8D"/>
    <w:rsid w:val="00CC1C28"/>
    <w:rsid w:val="00CC54F0"/>
    <w:rsid w:val="00CC7E10"/>
    <w:rsid w:val="00CD190F"/>
    <w:rsid w:val="00CD4190"/>
    <w:rsid w:val="00CD5A80"/>
    <w:rsid w:val="00CE40D6"/>
    <w:rsid w:val="00CE52D0"/>
    <w:rsid w:val="00CE5DFC"/>
    <w:rsid w:val="00CF3294"/>
    <w:rsid w:val="00CF7A1C"/>
    <w:rsid w:val="00D0169A"/>
    <w:rsid w:val="00D03912"/>
    <w:rsid w:val="00D06BF5"/>
    <w:rsid w:val="00D1295D"/>
    <w:rsid w:val="00D166A8"/>
    <w:rsid w:val="00D1718A"/>
    <w:rsid w:val="00D17C59"/>
    <w:rsid w:val="00D2056D"/>
    <w:rsid w:val="00D21286"/>
    <w:rsid w:val="00D2382E"/>
    <w:rsid w:val="00D24105"/>
    <w:rsid w:val="00D265FE"/>
    <w:rsid w:val="00D30435"/>
    <w:rsid w:val="00D3080E"/>
    <w:rsid w:val="00D31429"/>
    <w:rsid w:val="00D34CE9"/>
    <w:rsid w:val="00D377D8"/>
    <w:rsid w:val="00D405B8"/>
    <w:rsid w:val="00D42F99"/>
    <w:rsid w:val="00D54DB4"/>
    <w:rsid w:val="00D62DA4"/>
    <w:rsid w:val="00D7006A"/>
    <w:rsid w:val="00D70E4A"/>
    <w:rsid w:val="00D726CB"/>
    <w:rsid w:val="00D73AA4"/>
    <w:rsid w:val="00D777F3"/>
    <w:rsid w:val="00D814E9"/>
    <w:rsid w:val="00D84C34"/>
    <w:rsid w:val="00D86894"/>
    <w:rsid w:val="00D909DF"/>
    <w:rsid w:val="00D917E8"/>
    <w:rsid w:val="00D92AA8"/>
    <w:rsid w:val="00D93524"/>
    <w:rsid w:val="00D95BAD"/>
    <w:rsid w:val="00D968E2"/>
    <w:rsid w:val="00DA380D"/>
    <w:rsid w:val="00DA56BE"/>
    <w:rsid w:val="00DB0A31"/>
    <w:rsid w:val="00DB174C"/>
    <w:rsid w:val="00DB4F4E"/>
    <w:rsid w:val="00DB56D3"/>
    <w:rsid w:val="00DB5A87"/>
    <w:rsid w:val="00DB6495"/>
    <w:rsid w:val="00DB785F"/>
    <w:rsid w:val="00DB7B80"/>
    <w:rsid w:val="00DC1C54"/>
    <w:rsid w:val="00DC268A"/>
    <w:rsid w:val="00DC2756"/>
    <w:rsid w:val="00DC29F1"/>
    <w:rsid w:val="00DC5598"/>
    <w:rsid w:val="00DC677A"/>
    <w:rsid w:val="00DD0492"/>
    <w:rsid w:val="00DD0DF7"/>
    <w:rsid w:val="00DD0F4C"/>
    <w:rsid w:val="00DD3010"/>
    <w:rsid w:val="00DE05A0"/>
    <w:rsid w:val="00DE5C3E"/>
    <w:rsid w:val="00DE6276"/>
    <w:rsid w:val="00DF0C78"/>
    <w:rsid w:val="00DF3500"/>
    <w:rsid w:val="00DF4B4F"/>
    <w:rsid w:val="00DF7F62"/>
    <w:rsid w:val="00E02877"/>
    <w:rsid w:val="00E06F90"/>
    <w:rsid w:val="00E0763F"/>
    <w:rsid w:val="00E12BFD"/>
    <w:rsid w:val="00E12F46"/>
    <w:rsid w:val="00E13C26"/>
    <w:rsid w:val="00E1541E"/>
    <w:rsid w:val="00E206E6"/>
    <w:rsid w:val="00E24D21"/>
    <w:rsid w:val="00E2738B"/>
    <w:rsid w:val="00E30ABD"/>
    <w:rsid w:val="00E31067"/>
    <w:rsid w:val="00E34B19"/>
    <w:rsid w:val="00E350BA"/>
    <w:rsid w:val="00E41099"/>
    <w:rsid w:val="00E4173E"/>
    <w:rsid w:val="00E41BBD"/>
    <w:rsid w:val="00E442E5"/>
    <w:rsid w:val="00E46A91"/>
    <w:rsid w:val="00E46DC9"/>
    <w:rsid w:val="00E4716B"/>
    <w:rsid w:val="00E47E05"/>
    <w:rsid w:val="00E50454"/>
    <w:rsid w:val="00E509A4"/>
    <w:rsid w:val="00E51CA0"/>
    <w:rsid w:val="00E56657"/>
    <w:rsid w:val="00E57724"/>
    <w:rsid w:val="00E63901"/>
    <w:rsid w:val="00E63B49"/>
    <w:rsid w:val="00E63EF0"/>
    <w:rsid w:val="00E6480E"/>
    <w:rsid w:val="00E718A5"/>
    <w:rsid w:val="00E73B60"/>
    <w:rsid w:val="00E75330"/>
    <w:rsid w:val="00E76E5D"/>
    <w:rsid w:val="00E82132"/>
    <w:rsid w:val="00E846C6"/>
    <w:rsid w:val="00E87987"/>
    <w:rsid w:val="00E87C4C"/>
    <w:rsid w:val="00E912C6"/>
    <w:rsid w:val="00E932D0"/>
    <w:rsid w:val="00EA288C"/>
    <w:rsid w:val="00EA4972"/>
    <w:rsid w:val="00EA4EFF"/>
    <w:rsid w:val="00EA6791"/>
    <w:rsid w:val="00EB028D"/>
    <w:rsid w:val="00EB22A0"/>
    <w:rsid w:val="00EB2307"/>
    <w:rsid w:val="00EB62D3"/>
    <w:rsid w:val="00EB74C4"/>
    <w:rsid w:val="00EB7583"/>
    <w:rsid w:val="00EB7690"/>
    <w:rsid w:val="00EC07ED"/>
    <w:rsid w:val="00EC4208"/>
    <w:rsid w:val="00EC5295"/>
    <w:rsid w:val="00EC66E1"/>
    <w:rsid w:val="00ED1004"/>
    <w:rsid w:val="00ED2960"/>
    <w:rsid w:val="00ED44F7"/>
    <w:rsid w:val="00ED520B"/>
    <w:rsid w:val="00ED6968"/>
    <w:rsid w:val="00ED6D3E"/>
    <w:rsid w:val="00EE1516"/>
    <w:rsid w:val="00EE2DA1"/>
    <w:rsid w:val="00EE4F0D"/>
    <w:rsid w:val="00EE6518"/>
    <w:rsid w:val="00EE72EB"/>
    <w:rsid w:val="00EF1E29"/>
    <w:rsid w:val="00EF225A"/>
    <w:rsid w:val="00EF6FA7"/>
    <w:rsid w:val="00F00A4F"/>
    <w:rsid w:val="00F07703"/>
    <w:rsid w:val="00F1191E"/>
    <w:rsid w:val="00F13302"/>
    <w:rsid w:val="00F170A7"/>
    <w:rsid w:val="00F17907"/>
    <w:rsid w:val="00F17A90"/>
    <w:rsid w:val="00F20350"/>
    <w:rsid w:val="00F225F0"/>
    <w:rsid w:val="00F226B6"/>
    <w:rsid w:val="00F25A38"/>
    <w:rsid w:val="00F27A6E"/>
    <w:rsid w:val="00F315E0"/>
    <w:rsid w:val="00F32923"/>
    <w:rsid w:val="00F33DB9"/>
    <w:rsid w:val="00F36491"/>
    <w:rsid w:val="00F37F7E"/>
    <w:rsid w:val="00F4324F"/>
    <w:rsid w:val="00F45744"/>
    <w:rsid w:val="00F4650A"/>
    <w:rsid w:val="00F50309"/>
    <w:rsid w:val="00F508A2"/>
    <w:rsid w:val="00F545A3"/>
    <w:rsid w:val="00F54D69"/>
    <w:rsid w:val="00F56B83"/>
    <w:rsid w:val="00F61059"/>
    <w:rsid w:val="00F616B8"/>
    <w:rsid w:val="00F61FED"/>
    <w:rsid w:val="00F64223"/>
    <w:rsid w:val="00F64DE2"/>
    <w:rsid w:val="00F667D4"/>
    <w:rsid w:val="00F66F09"/>
    <w:rsid w:val="00F707CB"/>
    <w:rsid w:val="00F71B1B"/>
    <w:rsid w:val="00F71DEE"/>
    <w:rsid w:val="00F75B86"/>
    <w:rsid w:val="00F76323"/>
    <w:rsid w:val="00F7728B"/>
    <w:rsid w:val="00F7789A"/>
    <w:rsid w:val="00F83A7A"/>
    <w:rsid w:val="00F93C3B"/>
    <w:rsid w:val="00F94C9D"/>
    <w:rsid w:val="00F95408"/>
    <w:rsid w:val="00F95C0E"/>
    <w:rsid w:val="00F97BC4"/>
    <w:rsid w:val="00FA4678"/>
    <w:rsid w:val="00FA528F"/>
    <w:rsid w:val="00FA607F"/>
    <w:rsid w:val="00FA623B"/>
    <w:rsid w:val="00FB01EC"/>
    <w:rsid w:val="00FB25E2"/>
    <w:rsid w:val="00FB4F61"/>
    <w:rsid w:val="00FC00DD"/>
    <w:rsid w:val="00FC00ED"/>
    <w:rsid w:val="00FC0301"/>
    <w:rsid w:val="00FC0365"/>
    <w:rsid w:val="00FC44B9"/>
    <w:rsid w:val="00FC680C"/>
    <w:rsid w:val="00FD4E71"/>
    <w:rsid w:val="00FE0561"/>
    <w:rsid w:val="00FE114A"/>
    <w:rsid w:val="00FE17F9"/>
    <w:rsid w:val="00FE21E1"/>
    <w:rsid w:val="00FE7750"/>
    <w:rsid w:val="00FF0031"/>
    <w:rsid w:val="00FF15B5"/>
    <w:rsid w:val="00FF574B"/>
    <w:rsid w:val="00FF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694BF0"/>
  <w15:chartTrackingRefBased/>
  <w15:docId w15:val="{EE8724AF-9B6B-4B43-B215-32A8E079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0492"/>
    <w:rPr>
      <w:sz w:val="24"/>
      <w:szCs w:val="24"/>
    </w:rPr>
  </w:style>
  <w:style w:type="paragraph" w:styleId="Heading1">
    <w:name w:val="heading 1"/>
    <w:basedOn w:val="Normal"/>
    <w:next w:val="Normal"/>
    <w:qFormat/>
    <w:pPr>
      <w:keepNext/>
      <w:spacing w:before="120"/>
      <w:ind w:left="130" w:right="-360"/>
      <w:jc w:val="center"/>
      <w:outlineLvl w:val="0"/>
    </w:pPr>
    <w:rPr>
      <w:b/>
      <w:bCs/>
      <w:sz w:val="28"/>
      <w:szCs w:val="28"/>
    </w:rPr>
  </w:style>
  <w:style w:type="paragraph" w:styleId="Heading3">
    <w:name w:val="heading 3"/>
    <w:basedOn w:val="Normal"/>
    <w:next w:val="Normal"/>
    <w:qFormat/>
    <w:pPr>
      <w:keepNext/>
      <w:tabs>
        <w:tab w:val="left" w:pos="5250"/>
      </w:tabs>
      <w:spacing w:before="60" w:line="300" w:lineRule="exact"/>
      <w:jc w:val="both"/>
      <w:outlineLvl w:val="2"/>
    </w:pPr>
    <w:rPr>
      <w:b/>
      <w:bCs/>
    </w:rPr>
  </w:style>
  <w:style w:type="paragraph" w:styleId="Heading5">
    <w:name w:val="heading 5"/>
    <w:basedOn w:val="Normal"/>
    <w:next w:val="Normal"/>
    <w:link w:val="Heading5Char"/>
    <w:unhideWhenUsed/>
    <w:qFormat/>
    <w:rsid w:val="0001785A"/>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before="60" w:line="300" w:lineRule="exact"/>
      <w:ind w:left="720" w:right="-720"/>
      <w:jc w:val="both"/>
    </w:pPr>
    <w:rPr>
      <w:sz w:val="28"/>
      <w:szCs w:val="28"/>
    </w:rPr>
  </w:style>
  <w:style w:type="paragraph" w:styleId="BodyTextIndent">
    <w:name w:val="Body Text Indent"/>
    <w:basedOn w:val="Normal"/>
    <w:pPr>
      <w:spacing w:before="80" w:after="80" w:line="320" w:lineRule="exact"/>
      <w:ind w:firstLine="720"/>
      <w:jc w:val="both"/>
    </w:pPr>
    <w:rPr>
      <w:sz w:val="26"/>
      <w:szCs w:val="26"/>
    </w:rPr>
  </w:style>
  <w:style w:type="paragraph" w:styleId="Title">
    <w:name w:val="Title"/>
    <w:basedOn w:val="Normal"/>
    <w:link w:val="TitleChar"/>
    <w:qFormat/>
    <w:pPr>
      <w:jc w:val="center"/>
    </w:pPr>
    <w:rPr>
      <w:sz w:val="32"/>
      <w:szCs w:val="32"/>
    </w:rPr>
  </w:style>
  <w:style w:type="paragraph" w:styleId="BodyText2">
    <w:name w:val="Body Text 2"/>
    <w:basedOn w:val="Normal"/>
    <w:pPr>
      <w:spacing w:after="120"/>
    </w:pPr>
    <w:rPr>
      <w:sz w:val="26"/>
      <w:szCs w:val="26"/>
    </w:rPr>
  </w:style>
  <w:style w:type="paragraph" w:styleId="Subtitle">
    <w:name w:val="Subtitle"/>
    <w:basedOn w:val="Normal"/>
    <w:qFormat/>
    <w:pPr>
      <w:spacing w:before="60" w:line="300" w:lineRule="exact"/>
      <w:jc w:val="center"/>
    </w:pPr>
    <w:rPr>
      <w:b/>
      <w:bCs/>
      <w:sz w:val="28"/>
      <w:szCs w:val="28"/>
    </w:rPr>
  </w:style>
  <w:style w:type="paragraph" w:styleId="BalloonText">
    <w:name w:val="Balloon Text"/>
    <w:basedOn w:val="Normal"/>
    <w:link w:val="BalloonTextChar"/>
    <w:uiPriority w:val="99"/>
    <w:semiHidden/>
    <w:rPr>
      <w:rFonts w:ascii="Tahoma" w:hAnsi="Tahoma" w:cs="Tahoma"/>
      <w:sz w:val="16"/>
      <w:szCs w:val="16"/>
    </w:rPr>
  </w:style>
  <w:style w:type="paragraph" w:styleId="BodyTextIndent2">
    <w:name w:val="Body Text Indent 2"/>
    <w:basedOn w:val="Normal"/>
    <w:pPr>
      <w:spacing w:line="260" w:lineRule="exact"/>
      <w:ind w:right="360" w:firstLine="720"/>
      <w:jc w:val="both"/>
    </w:pPr>
    <w:rPr>
      <w:sz w:val="26"/>
      <w:szCs w:val="26"/>
    </w:rPr>
  </w:style>
  <w:style w:type="table" w:styleId="TableGrid">
    <w:name w:val="Table Grid"/>
    <w:basedOn w:val="TableNormal"/>
    <w:uiPriority w:val="39"/>
    <w:rsid w:val="001468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1A049C"/>
    <w:pPr>
      <w:tabs>
        <w:tab w:val="left" w:pos="1152"/>
      </w:tabs>
      <w:spacing w:before="120" w:after="120" w:line="312" w:lineRule="auto"/>
    </w:pPr>
    <w:rPr>
      <w:rFonts w:ascii="Arial" w:hAnsi="Arial" w:cs="Arial"/>
      <w:sz w:val="26"/>
      <w:szCs w:val="26"/>
    </w:rPr>
  </w:style>
  <w:style w:type="character" w:styleId="CommentReference">
    <w:name w:val="annotation reference"/>
    <w:semiHidden/>
    <w:rsid w:val="0021296B"/>
    <w:rPr>
      <w:sz w:val="16"/>
      <w:szCs w:val="16"/>
    </w:rPr>
  </w:style>
  <w:style w:type="paragraph" w:styleId="CommentText">
    <w:name w:val="annotation text"/>
    <w:basedOn w:val="Normal"/>
    <w:semiHidden/>
    <w:rsid w:val="0021296B"/>
    <w:rPr>
      <w:sz w:val="20"/>
      <w:szCs w:val="20"/>
    </w:rPr>
  </w:style>
  <w:style w:type="paragraph" w:styleId="CommentSubject">
    <w:name w:val="annotation subject"/>
    <w:basedOn w:val="CommentText"/>
    <w:next w:val="CommentText"/>
    <w:semiHidden/>
    <w:rsid w:val="0021296B"/>
    <w:rPr>
      <w:b/>
      <w:bCs/>
    </w:rPr>
  </w:style>
  <w:style w:type="character" w:customStyle="1" w:styleId="Heading5Char">
    <w:name w:val="Heading 5 Char"/>
    <w:link w:val="Heading5"/>
    <w:rsid w:val="0001785A"/>
    <w:rPr>
      <w:rFonts w:ascii="Calibri" w:eastAsia="Times New Roman" w:hAnsi="Calibri" w:cs="Times New Roman"/>
      <w:b/>
      <w:bCs/>
      <w:i/>
      <w:iCs/>
      <w:sz w:val="26"/>
      <w:szCs w:val="26"/>
    </w:rPr>
  </w:style>
  <w:style w:type="paragraph" w:customStyle="1" w:styleId="Style1">
    <w:name w:val="Style1"/>
    <w:basedOn w:val="Normal"/>
    <w:rsid w:val="00ED6968"/>
    <w:pPr>
      <w:numPr>
        <w:numId w:val="5"/>
      </w:numPr>
    </w:pPr>
    <w:rPr>
      <w:szCs w:val="20"/>
    </w:rPr>
  </w:style>
  <w:style w:type="paragraph" w:styleId="BodyTextIndent3">
    <w:name w:val="Body Text Indent 3"/>
    <w:basedOn w:val="Normal"/>
    <w:link w:val="BodyTextIndent3Char"/>
    <w:rsid w:val="003835AB"/>
    <w:pPr>
      <w:spacing w:after="120"/>
      <w:ind w:left="360"/>
    </w:pPr>
    <w:rPr>
      <w:sz w:val="16"/>
      <w:szCs w:val="16"/>
    </w:rPr>
  </w:style>
  <w:style w:type="character" w:customStyle="1" w:styleId="BodyTextIndent3Char">
    <w:name w:val="Body Text Indent 3 Char"/>
    <w:link w:val="BodyTextIndent3"/>
    <w:rsid w:val="003835AB"/>
    <w:rPr>
      <w:sz w:val="16"/>
      <w:szCs w:val="16"/>
    </w:rPr>
  </w:style>
  <w:style w:type="character" w:customStyle="1" w:styleId="TitleChar">
    <w:name w:val="Title Char"/>
    <w:link w:val="Title"/>
    <w:rsid w:val="003835AB"/>
    <w:rPr>
      <w:sz w:val="32"/>
      <w:szCs w:val="32"/>
    </w:rPr>
  </w:style>
  <w:style w:type="paragraph" w:styleId="Header">
    <w:name w:val="header"/>
    <w:basedOn w:val="Normal"/>
    <w:link w:val="HeaderChar"/>
    <w:uiPriority w:val="99"/>
    <w:rsid w:val="00F707CB"/>
    <w:pPr>
      <w:tabs>
        <w:tab w:val="center" w:pos="4680"/>
        <w:tab w:val="right" w:pos="9360"/>
      </w:tabs>
    </w:pPr>
  </w:style>
  <w:style w:type="character" w:customStyle="1" w:styleId="HeaderChar">
    <w:name w:val="Header Char"/>
    <w:link w:val="Header"/>
    <w:uiPriority w:val="99"/>
    <w:rsid w:val="00F707CB"/>
    <w:rPr>
      <w:sz w:val="24"/>
      <w:szCs w:val="24"/>
      <w:lang w:val="en-US" w:eastAsia="en-US"/>
    </w:rPr>
  </w:style>
  <w:style w:type="paragraph" w:styleId="Footer">
    <w:name w:val="footer"/>
    <w:basedOn w:val="Normal"/>
    <w:link w:val="FooterChar"/>
    <w:rsid w:val="00F707CB"/>
    <w:pPr>
      <w:tabs>
        <w:tab w:val="center" w:pos="4680"/>
        <w:tab w:val="right" w:pos="9360"/>
      </w:tabs>
    </w:pPr>
  </w:style>
  <w:style w:type="character" w:customStyle="1" w:styleId="FooterChar">
    <w:name w:val="Footer Char"/>
    <w:link w:val="Footer"/>
    <w:rsid w:val="00F707CB"/>
    <w:rPr>
      <w:sz w:val="24"/>
      <w:szCs w:val="24"/>
      <w:lang w:val="en-US" w:eastAsia="en-US"/>
    </w:rPr>
  </w:style>
  <w:style w:type="character" w:customStyle="1" w:styleId="BodyTextChar1">
    <w:name w:val="Body Text Char1"/>
    <w:uiPriority w:val="99"/>
    <w:rsid w:val="00F225F0"/>
    <w:rPr>
      <w:rFonts w:ascii="Times New Roman" w:hAnsi="Times New Roman" w:cs="Times New Roman"/>
      <w:sz w:val="26"/>
      <w:szCs w:val="26"/>
      <w:shd w:val="clear" w:color="auto" w:fill="FFFFFF"/>
    </w:rPr>
  </w:style>
  <w:style w:type="character" w:customStyle="1" w:styleId="BalloonTextChar">
    <w:name w:val="Balloon Text Char"/>
    <w:link w:val="BalloonText"/>
    <w:uiPriority w:val="99"/>
    <w:semiHidden/>
    <w:rsid w:val="00AB3CDB"/>
    <w:rPr>
      <w:rFonts w:ascii="Tahoma" w:hAnsi="Tahoma" w:cs="Tahoma"/>
      <w:sz w:val="16"/>
      <w:szCs w:val="16"/>
      <w:lang w:val="en-US" w:eastAsia="en-US"/>
    </w:rPr>
  </w:style>
  <w:style w:type="paragraph" w:styleId="ListParagraph">
    <w:name w:val="List Paragraph"/>
    <w:basedOn w:val="Normal"/>
    <w:uiPriority w:val="34"/>
    <w:qFormat/>
    <w:rsid w:val="0083170A"/>
    <w:pPr>
      <w:spacing w:after="160" w:line="259" w:lineRule="auto"/>
      <w:ind w:left="720"/>
      <w:contextualSpacing/>
    </w:pPr>
    <w:rPr>
      <w:rFonts w:ascii="Arial" w:eastAsia="Arial" w:hAnsi="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373174">
      <w:bodyDiv w:val="1"/>
      <w:marLeft w:val="0"/>
      <w:marRight w:val="0"/>
      <w:marTop w:val="0"/>
      <w:marBottom w:val="0"/>
      <w:divBdr>
        <w:top w:val="none" w:sz="0" w:space="0" w:color="auto"/>
        <w:left w:val="none" w:sz="0" w:space="0" w:color="auto"/>
        <w:bottom w:val="none" w:sz="0" w:space="0" w:color="auto"/>
        <w:right w:val="none" w:sz="0" w:space="0" w:color="auto"/>
      </w:divBdr>
    </w:div>
    <w:div w:id="123597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a5e789-6903-43e1-b6ca-356861f44381" xsi:nil="true"/>
    <lcf76f155ced4ddcb4097134ff3c332f xmlns="88c39d67-c94a-4c70-b203-8c1f83a3d9d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F7C894CEB2784C838A3D5E358CBF2D" ma:contentTypeVersion="18" ma:contentTypeDescription="Create a new document." ma:contentTypeScope="" ma:versionID="85bfac9e4e31431d5792eb87699123a2">
  <xsd:schema xmlns:xsd="http://www.w3.org/2001/XMLSchema" xmlns:xs="http://www.w3.org/2001/XMLSchema" xmlns:p="http://schemas.microsoft.com/office/2006/metadata/properties" xmlns:ns2="88c39d67-c94a-4c70-b203-8c1f83a3d9d7" xmlns:ns3="2ca5e789-6903-43e1-b6ca-356861f44381" targetNamespace="http://schemas.microsoft.com/office/2006/metadata/properties" ma:root="true" ma:fieldsID="83d6fdfe35f1487147f4f9b7648acb41" ns2:_="" ns3:_="">
    <xsd:import namespace="88c39d67-c94a-4c70-b203-8c1f83a3d9d7"/>
    <xsd:import namespace="2ca5e789-6903-43e1-b6ca-356861f443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39d67-c94a-4c70-b203-8c1f83a3d9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5c51ce-104e-4360-8733-a2e660b45d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a5e789-6903-43e1-b6ca-356861f4438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ad77dac-6e62-44e1-8ea9-81400205517e}" ma:internalName="TaxCatchAll" ma:showField="CatchAllData" ma:web="2ca5e789-6903-43e1-b6ca-356861f443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7892447E-07B8-461F-9341-3BC0785FB945}">
  <ds:schemaRefs>
    <ds:schemaRef ds:uri="http://schemas.microsoft.com/office/2006/metadata/properties"/>
    <ds:schemaRef ds:uri="http://schemas.microsoft.com/office/infopath/2007/PartnerControls"/>
    <ds:schemaRef ds:uri="2ca5e789-6903-43e1-b6ca-356861f44381"/>
    <ds:schemaRef ds:uri="88c39d67-c94a-4c70-b203-8c1f83a3d9d7"/>
  </ds:schemaRefs>
</ds:datastoreItem>
</file>

<file path=customXml/itemProps2.xml><?xml version="1.0" encoding="utf-8"?>
<ds:datastoreItem xmlns:ds="http://schemas.openxmlformats.org/officeDocument/2006/customXml" ds:itemID="{A9370AE2-D4DD-4621-A7E8-2C1DBE5EA4CC}"/>
</file>

<file path=customXml/itemProps3.xml><?xml version="1.0" encoding="utf-8"?>
<ds:datastoreItem xmlns:ds="http://schemas.openxmlformats.org/officeDocument/2006/customXml" ds:itemID="{E603C4A2-6CDC-46D5-B605-B7B7F54054AD}">
  <ds:schemaRefs>
    <ds:schemaRef ds:uri="http://schemas.microsoft.com/sharepoint/v3/contenttype/forms"/>
  </ds:schemaRefs>
</ds:datastoreItem>
</file>

<file path=customXml/itemProps4.xml><?xml version="1.0" encoding="utf-8"?>
<ds:datastoreItem xmlns:ds="http://schemas.openxmlformats.org/officeDocument/2006/customXml" ds:itemID="{24F1DFE1-BC6B-4D32-BC5E-B894F6CE197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1663</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plc</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phuongpt</dc:creator>
  <cp:keywords/>
  <cp:lastModifiedBy>Hung, Nguyen Phan (Petrolimex)</cp:lastModifiedBy>
  <cp:revision>4</cp:revision>
  <cp:lastPrinted>2024-04-24T07:24:00Z</cp:lastPrinted>
  <dcterms:created xsi:type="dcterms:W3CDTF">2025-03-20T06:54:00Z</dcterms:created>
  <dcterms:modified xsi:type="dcterms:W3CDTF">2025-04-03T04:04:00Z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Giang, Le Nguyen Thuy (PETROLIMEX)</vt:lpwstr>
  </property>
  <property fmtid="{D5CDD505-2E9C-101B-9397-08002B2CF9AE}" pid="3" name="Order">
    <vt:lpwstr>5066000.00000000</vt:lpwstr>
  </property>
  <property fmtid="{D5CDD505-2E9C-101B-9397-08002B2CF9AE}" pid="4" name="display_urn:schemas-microsoft-com:office:office#Author">
    <vt:lpwstr>Giang, Le Nguyen Thuy (PETROLIMEX)</vt:lpwstr>
  </property>
  <property fmtid="{D5CDD505-2E9C-101B-9397-08002B2CF9AE}" pid="5" name="MediaServiceImageTags">
    <vt:lpwstr/>
  </property>
  <property fmtid="{D5CDD505-2E9C-101B-9397-08002B2CF9AE}" pid="6" name="ContentTypeId">
    <vt:lpwstr>0x01010022F7C894CEB2784C838A3D5E358CBF2D</vt:lpwstr>
  </property>
</Properties>
</file>